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370"/>
      </w:tblGrid>
      <w:tr>
        <w:tc>
          <w:tcPr>
            <w:tcW w:type="dxa" w:w="10370"/>
            <w:shd w:fill="17233C"/>
            <w:tcMar>
              <w:top w:w="700" w:type="dxa"/>
              <w:start w:w="350" w:type="dxa"/>
              <w:bottom w:w="650" w:type="dxa"/>
              <w:end w:w="350" w:type="dxa"/>
            </w:tcMar>
          </w:tcPr>
          <w:p>
            <w:pPr>
              <w:jc w:val="right"/>
              <w:bidi/>
            </w:pPr>
            <w:r>
              <w:rPr>
                <w:rFonts w:ascii="Arial" w:hAnsi="Arial" w:cs="Arial" w:eastAsia="Arial"/>
                <w:b/>
                <w:color w:val="FFFFFF"/>
                <w:sz w:val="56"/>
              </w:rPr>
              <w:t>סדנת מוזיקה וסאונד בתיאטרון</w:t>
            </w:r>
          </w:p>
          <w:p>
            <w:pPr>
              <w:jc w:val="right"/>
              <w:bidi/>
            </w:pPr>
            <w:r>
              <w:rPr>
                <w:rFonts w:ascii="Arial" w:hAnsi="Arial" w:cs="Arial" w:eastAsia="Arial"/>
                <w:b/>
                <w:color w:val="F3B63A"/>
                <w:sz w:val="36"/>
              </w:rPr>
              <w:t>מה הקהל שומע לפני שהוא מבין?</w:t>
            </w:r>
          </w:p>
          <w:p>
            <w:pPr>
              <w:jc w:val="right"/>
              <w:bidi/>
            </w:pPr>
            <w:r>
              <w:rPr>
                <w:rFonts w:ascii="Arial" w:hAnsi="Arial" w:cs="Arial" w:eastAsia="Arial"/>
                <w:b w:val="0"/>
                <w:color w:val="FFFFFF"/>
                <w:sz w:val="22"/>
              </w:rPr>
              <w:t>מערך חווייתי לכיתה י״ב | הכנה לבגרות הפקות | 90 דקות</w:t>
            </w:r>
          </w:p>
        </w:tc>
      </w:tr>
    </w:tbl>
    <w:p/>
    <w:tbl>
      <w:tblPr>
        <w:tblW w:type="auto" w:w="0"/>
        <w:jc w:val="center"/>
        <w:tblLook w:firstColumn="1" w:firstRow="1" w:lastColumn="0" w:lastRow="0" w:noHBand="0" w:noVBand="1" w:val="04A0"/>
      </w:tblPr>
      <w:tblGrid>
        <w:gridCol w:w="10370"/>
      </w:tblGrid>
      <w:tr>
        <w:tc>
          <w:tcPr>
            <w:tcW w:type="dxa" w:w="10370"/>
            <w:shd w:fill="FCEBF2"/>
            <w:tcMar>
              <w:top w:w="120" w:type="dxa"/>
              <w:start w:w="150" w:type="dxa"/>
              <w:bottom w:w="120" w:type="dxa"/>
              <w:end w:w="150" w:type="dxa"/>
            </w:tcMar>
          </w:tcPr>
          <w:p>
            <w:pPr>
              <w:spacing w:after="0"/>
              <w:jc w:val="right"/>
              <w:bidi/>
            </w:pPr>
            <w:r>
              <w:rPr>
                <w:rFonts w:ascii="Arial" w:hAnsi="Arial" w:cs="Arial" w:eastAsia="Arial"/>
                <w:b/>
                <w:color w:val="D13C78"/>
                <w:sz w:val="20"/>
              </w:rPr>
              <w:t xml:space="preserve">עיקרון מנחה  </w:t>
            </w:r>
            <w:r>
              <w:rPr>
                <w:rFonts w:ascii="Arial" w:hAnsi="Arial" w:cs="Arial" w:eastAsia="Arial"/>
                <w:b w:val="0"/>
                <w:color w:val="202634"/>
                <w:sz w:val="20"/>
              </w:rPr>
              <w:t>המוזיקה אינה מקשטת את הסצנה. היא גורמת לקהל לפרש אותה.</w:t>
            </w:r>
          </w:p>
        </w:tc>
      </w:tr>
    </w:tbl>
    <w:p>
      <w:pPr>
        <w:spacing w:after="0"/>
      </w:pPr>
    </w:p>
    <w:p>
      <w:pPr>
        <w:spacing w:before="80" w:after="80"/>
        <w:jc w:val="right"/>
        <w:keepNext/>
        <w:bidi/>
      </w:pPr>
      <w:r>
        <w:rPr>
          <w:rFonts w:ascii="Arial" w:hAnsi="Arial" w:cs="Arial" w:eastAsia="Arial"/>
          <w:b/>
          <w:color w:val="17233C"/>
          <w:sz w:val="38"/>
        </w:rPr>
        <w:t>מבט מהיר</w:t>
      </w:r>
    </w:p>
    <w:tbl>
      <w:tblPr>
        <w:tblW w:type="auto" w:w="0"/>
        <w:jc w:val="center"/>
        <w:tblLook w:firstColumn="1" w:firstRow="1" w:lastColumn="0" w:lastRow="0" w:noHBand="0" w:noVBand="1" w:val="04A0"/>
      </w:tblPr>
      <w:tblGrid>
        <w:gridCol w:w="3457"/>
        <w:gridCol w:w="3457"/>
        <w:gridCol w:w="3457"/>
      </w:tblGrid>
      <w:tr>
        <w:tc>
          <w:tcPr>
            <w:tcW w:type="dxa" w:w="3457"/>
            <w:shd w:fill="F3F6FA"/>
            <w:tcMar>
              <w:top w:w="140" w:type="dxa"/>
              <w:start w:w="130" w:type="dxa"/>
              <w:bottom w:w="140" w:type="dxa"/>
              <w:end w:w="130" w:type="dxa"/>
            </w:tcMar>
          </w:tcPr>
          <w:p>
            <w:pPr>
              <w:jc w:val="center"/>
              <w:bidi/>
            </w:pPr>
            <w:r>
              <w:rPr>
                <w:rFonts w:ascii="Arial" w:hAnsi="Arial" w:cs="Arial" w:eastAsia="Arial"/>
                <w:b/>
                <w:color w:val="18A7A0"/>
                <w:sz w:val="21"/>
              </w:rPr>
              <w:t>מבנה</w:t>
              <w:br/>
            </w:r>
            <w:r>
              <w:rPr>
                <w:rFonts w:ascii="Arial" w:hAnsi="Arial" w:cs="Arial" w:eastAsia="Arial"/>
                <w:b w:val="0"/>
                <w:color w:val="202634"/>
                <w:sz w:val="18"/>
              </w:rPr>
              <w:t>3 משחקי פתיחה → ניסוי חי → כלים מקצועיים → משימת יצירה</w:t>
            </w:r>
          </w:p>
        </w:tc>
        <w:tc>
          <w:tcPr>
            <w:tcW w:type="dxa" w:w="3457"/>
            <w:shd w:fill="F3F6FA"/>
            <w:tcMar>
              <w:top w:w="140" w:type="dxa"/>
              <w:start w:w="130" w:type="dxa"/>
              <w:bottom w:w="140" w:type="dxa"/>
              <w:end w:w="130" w:type="dxa"/>
            </w:tcMar>
          </w:tcPr>
          <w:p>
            <w:pPr>
              <w:jc w:val="center"/>
              <w:bidi/>
            </w:pPr>
            <w:r>
              <w:rPr>
                <w:rFonts w:ascii="Arial" w:hAnsi="Arial" w:cs="Arial" w:eastAsia="Arial"/>
                <w:b/>
                <w:color w:val="18A7A0"/>
                <w:sz w:val="21"/>
              </w:rPr>
              <w:t>ציוד</w:t>
              <w:br/>
            </w:r>
            <w:r>
              <w:rPr>
                <w:rFonts w:ascii="Arial" w:hAnsi="Arial" w:cs="Arial" w:eastAsia="Arial"/>
                <w:b w:val="0"/>
                <w:color w:val="202634"/>
                <w:sz w:val="18"/>
              </w:rPr>
              <w:t>טלפון, רמקול אם יש, לוח וטוש</w:t>
            </w:r>
          </w:p>
        </w:tc>
        <w:tc>
          <w:tcPr>
            <w:tcW w:type="dxa" w:w="3457"/>
            <w:shd w:fill="F3F6FA"/>
            <w:tcMar>
              <w:top w:w="140" w:type="dxa"/>
              <w:start w:w="130" w:type="dxa"/>
              <w:bottom w:w="140" w:type="dxa"/>
              <w:end w:w="130" w:type="dxa"/>
            </w:tcMar>
          </w:tcPr>
          <w:p>
            <w:pPr>
              <w:jc w:val="center"/>
              <w:bidi/>
            </w:pPr>
            <w:r>
              <w:rPr>
                <w:rFonts w:ascii="Arial" w:hAnsi="Arial" w:cs="Arial" w:eastAsia="Arial"/>
                <w:b/>
                <w:color w:val="18A7A0"/>
                <w:sz w:val="21"/>
              </w:rPr>
              <w:t>אופי</w:t>
              <w:br/>
            </w:r>
            <w:r>
              <w:rPr>
                <w:rFonts w:ascii="Arial" w:hAnsi="Arial" w:cs="Arial" w:eastAsia="Arial"/>
                <w:b w:val="0"/>
                <w:color w:val="202634"/>
                <w:sz w:val="18"/>
              </w:rPr>
              <w:t>מעט עמידה, רוב העבודה מהמקומות, מתנדב אחד בלבד</w:t>
            </w:r>
          </w:p>
        </w:tc>
      </w:tr>
    </w:tbl>
    <w:p>
      <w:pPr>
        <w:spacing w:before="200" w:after="80"/>
        <w:jc w:val="right"/>
        <w:keepNext/>
        <w:bidi/>
      </w:pPr>
      <w:r>
        <w:rPr>
          <w:rFonts w:ascii="Arial" w:hAnsi="Arial" w:cs="Arial" w:eastAsia="Arial"/>
          <w:b/>
          <w:color w:val="17233C"/>
          <w:sz w:val="28"/>
        </w:rPr>
        <w:t>מטרות</w:t>
      </w:r>
    </w:p>
    <w:p>
      <w:pPr>
        <w:spacing w:after="40" w:line="252" w:lineRule="auto"/>
        <w:ind w:left="198" w:right="198"/>
        <w:jc w:val="right"/>
        <w:pStyle w:val="ListBullet"/>
        <w:bidi/>
      </w:pPr>
      <w:r>
        <w:rPr>
          <w:rFonts w:ascii="Arial" w:hAnsi="Arial" w:cs="Arial" w:eastAsia="Arial"/>
          <w:b w:val="0"/>
          <w:color w:val="202634"/>
          <w:sz w:val="20"/>
        </w:rPr>
        <w:t>ליצור כניסה אנרגטית, מצחיקה ולא מאיימת לעולם המוזיקה.</w:t>
      </w:r>
    </w:p>
    <w:p>
      <w:pPr>
        <w:spacing w:after="40" w:line="252" w:lineRule="auto"/>
        <w:ind w:left="198" w:right="198"/>
        <w:jc w:val="right"/>
        <w:pStyle w:val="ListBullet"/>
        <w:bidi/>
      </w:pPr>
      <w:r>
        <w:rPr>
          <w:rFonts w:ascii="Arial" w:hAnsi="Arial" w:cs="Arial" w:eastAsia="Arial"/>
          <w:b w:val="0"/>
          <w:color w:val="202634"/>
          <w:sz w:val="20"/>
        </w:rPr>
        <w:t>להמחיש כיצד מוזיקה, סאונד ושקט משנים סיפור, דמות וז׳אנר.</w:t>
      </w:r>
    </w:p>
    <w:p>
      <w:pPr>
        <w:spacing w:after="40" w:line="252" w:lineRule="auto"/>
        <w:ind w:left="198" w:right="198"/>
        <w:jc w:val="right"/>
        <w:pStyle w:val="ListBullet"/>
        <w:bidi/>
      </w:pPr>
      <w:r>
        <w:rPr>
          <w:rFonts w:ascii="Arial" w:hAnsi="Arial" w:cs="Arial" w:eastAsia="Arial"/>
          <w:b w:val="0"/>
          <w:color w:val="202634"/>
          <w:sz w:val="20"/>
        </w:rPr>
        <w:t>להכיר מושגים מקצועיים: דיאגטי, חוץ־דיאגטי, סאונד סביבתי, אפקט, לייטמוטיב, Cue, Fade ו־Crossfade.</w:t>
      </w:r>
    </w:p>
    <w:p>
      <w:pPr>
        <w:spacing w:after="40" w:line="252" w:lineRule="auto"/>
        <w:ind w:left="198" w:right="198"/>
        <w:jc w:val="right"/>
        <w:pStyle w:val="ListBullet"/>
        <w:bidi/>
      </w:pPr>
      <w:r>
        <w:rPr>
          <w:rFonts w:ascii="Arial" w:hAnsi="Arial" w:cs="Arial" w:eastAsia="Arial"/>
          <w:b w:val="0"/>
          <w:color w:val="202634"/>
          <w:sz w:val="20"/>
        </w:rPr>
        <w:t>לחבר החלטות מוזיקליות לשאלה הפורייה, לקונספט ולנימוק בבגרות.</w:t>
      </w:r>
    </w:p>
    <w:p>
      <w:pPr>
        <w:spacing w:before="200" w:after="80"/>
        <w:jc w:val="right"/>
        <w:keepNext/>
        <w:bidi/>
      </w:pPr>
      <w:r>
        <w:rPr>
          <w:rFonts w:ascii="Arial" w:hAnsi="Arial" w:cs="Arial" w:eastAsia="Arial"/>
          <w:b/>
          <w:color w:val="17233C"/>
          <w:sz w:val="28"/>
        </w:rPr>
        <w:t>הכנה של שתי דקות</w:t>
      </w:r>
    </w:p>
    <w:p>
      <w:pPr>
        <w:spacing w:before="0" w:after="60" w:line="259" w:lineRule="auto"/>
        <w:jc w:val="right"/>
        <w:keepNext w:val="0"/>
        <w:bidi/>
      </w:pPr>
      <w:r>
        <w:rPr>
          <w:rFonts w:ascii="Arial" w:hAnsi="Arial" w:cs="Arial" w:eastAsia="Arial"/>
          <w:b w:val="0"/>
          <w:color w:val="202634"/>
          <w:sz w:val="21"/>
        </w:rPr>
        <w:t>פתח בטלפון כמה שירים מוכרים לכיתה ועוד קטעים קצרים: קצבי, רומנטי, אימה, קומי, עצוב, אפי, קרקס וריגול. אין צורך בפלייליסט מסודר; בכל הדגמה מספיקות 10–25 שניות.</w:t>
      </w:r>
    </w:p>
    <w:p>
      <w:r>
        <w:br w:type="page"/>
      </w: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8 דקות  |  מעגל אנרגיה מוזיקלי</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1. עשר שאלות בתנועה</w:t>
            </w:r>
          </w:p>
        </w:tc>
      </w:tr>
    </w:tbl>
    <w:p>
      <w:pPr>
        <w:spacing w:after="0"/>
      </w:pPr>
    </w:p>
    <w:p>
      <w:pPr>
        <w:spacing w:before="0" w:after="60" w:line="259" w:lineRule="auto"/>
        <w:jc w:val="right"/>
        <w:keepNext w:val="0"/>
        <w:bidi/>
      </w:pPr>
      <w:r>
        <w:rPr>
          <w:rFonts w:ascii="Arial" w:hAnsi="Arial" w:cs="Arial" w:eastAsia="Arial"/>
          <w:b w:val="0"/>
          <w:color w:val="202634"/>
          <w:sz w:val="21"/>
        </w:rPr>
        <w:t>כולם עומדים במעגל. כל אחד מעשרת המשתתפים מקבל שאלה פורייה אחרת וממציא תנועה אחת קצרה שמייצגת בעיניו את השאלה. אין תשובה נכונה ואין צורך להסביר את התנועה מראש.</w:t>
      </w:r>
    </w:p>
    <w:p>
      <w:pPr>
        <w:spacing w:after="40" w:line="252" w:lineRule="auto"/>
        <w:ind w:left="198" w:right="198"/>
        <w:jc w:val="right"/>
        <w:pStyle w:val="ListBullet"/>
        <w:bidi/>
      </w:pPr>
      <w:r>
        <w:rPr>
          <w:rFonts w:ascii="Arial" w:hAnsi="Arial" w:cs="Arial" w:eastAsia="Arial"/>
          <w:b w:val="0"/>
          <w:color w:val="202634"/>
          <w:sz w:val="20"/>
        </w:rPr>
        <w:t>1. האם חופש אמיתי אפשרי בלי בדידות?</w:t>
      </w:r>
    </w:p>
    <w:p>
      <w:pPr>
        <w:spacing w:after="40" w:line="252" w:lineRule="auto"/>
        <w:ind w:left="198" w:right="198"/>
        <w:jc w:val="right"/>
        <w:pStyle w:val="ListBullet"/>
        <w:bidi/>
      </w:pPr>
      <w:r>
        <w:rPr>
          <w:rFonts w:ascii="Arial" w:hAnsi="Arial" w:cs="Arial" w:eastAsia="Arial"/>
          <w:b w:val="0"/>
          <w:color w:val="202634"/>
          <w:sz w:val="20"/>
        </w:rPr>
        <w:t>2. מתי הגנה הופכת לכלא?</w:t>
      </w:r>
    </w:p>
    <w:p>
      <w:pPr>
        <w:spacing w:after="40" w:line="252" w:lineRule="auto"/>
        <w:ind w:left="198" w:right="198"/>
        <w:jc w:val="right"/>
        <w:pStyle w:val="ListBullet"/>
        <w:bidi/>
      </w:pPr>
      <w:r>
        <w:rPr>
          <w:rFonts w:ascii="Arial" w:hAnsi="Arial" w:cs="Arial" w:eastAsia="Arial"/>
          <w:b w:val="0"/>
          <w:color w:val="202634"/>
          <w:sz w:val="20"/>
        </w:rPr>
        <w:t>3. האם אפשר לסלוח בלי לשכוח?</w:t>
      </w:r>
    </w:p>
    <w:p>
      <w:pPr>
        <w:spacing w:after="40" w:line="252" w:lineRule="auto"/>
        <w:ind w:left="198" w:right="198"/>
        <w:jc w:val="right"/>
        <w:pStyle w:val="ListBullet"/>
        <w:bidi/>
      </w:pPr>
      <w:r>
        <w:rPr>
          <w:rFonts w:ascii="Arial" w:hAnsi="Arial" w:cs="Arial" w:eastAsia="Arial"/>
          <w:b w:val="0"/>
          <w:color w:val="202634"/>
          <w:sz w:val="20"/>
        </w:rPr>
        <w:t>4. מי אנחנו כאשר איש אינו מסתכל?</w:t>
      </w:r>
    </w:p>
    <w:p>
      <w:pPr>
        <w:spacing w:after="40" w:line="252" w:lineRule="auto"/>
        <w:ind w:left="198" w:right="198"/>
        <w:jc w:val="right"/>
        <w:pStyle w:val="ListBullet"/>
        <w:bidi/>
      </w:pPr>
      <w:r>
        <w:rPr>
          <w:rFonts w:ascii="Arial" w:hAnsi="Arial" w:cs="Arial" w:eastAsia="Arial"/>
          <w:b w:val="0"/>
          <w:color w:val="202634"/>
          <w:sz w:val="20"/>
        </w:rPr>
        <w:t>5. האם שתיקה יכולה להיות אלימה?</w:t>
      </w:r>
    </w:p>
    <w:p>
      <w:pPr>
        <w:spacing w:after="40" w:line="252" w:lineRule="auto"/>
        <w:ind w:left="198" w:right="198"/>
        <w:jc w:val="right"/>
        <w:pStyle w:val="ListBullet"/>
        <w:bidi/>
      </w:pPr>
      <w:r>
        <w:rPr>
          <w:rFonts w:ascii="Arial" w:hAnsi="Arial" w:cs="Arial" w:eastAsia="Arial"/>
          <w:b w:val="0"/>
          <w:color w:val="202634"/>
          <w:sz w:val="20"/>
        </w:rPr>
        <w:t>6. מה אנחנו מוכנים לאבד כדי להשתייך?</w:t>
      </w:r>
    </w:p>
    <w:p>
      <w:pPr>
        <w:spacing w:after="40" w:line="252" w:lineRule="auto"/>
        <w:ind w:left="198" w:right="198"/>
        <w:jc w:val="right"/>
        <w:pStyle w:val="ListBullet"/>
        <w:bidi/>
      </w:pPr>
      <w:r>
        <w:rPr>
          <w:rFonts w:ascii="Arial" w:hAnsi="Arial" w:cs="Arial" w:eastAsia="Arial"/>
          <w:b w:val="0"/>
          <w:color w:val="202634"/>
          <w:sz w:val="20"/>
        </w:rPr>
        <w:t>7. האם פחד שומר עלינו או מנהל אותנו?</w:t>
      </w:r>
    </w:p>
    <w:p>
      <w:pPr>
        <w:spacing w:after="40" w:line="252" w:lineRule="auto"/>
        <w:ind w:left="198" w:right="198"/>
        <w:jc w:val="right"/>
        <w:pStyle w:val="ListBullet"/>
        <w:bidi/>
      </w:pPr>
      <w:r>
        <w:rPr>
          <w:rFonts w:ascii="Arial" w:hAnsi="Arial" w:cs="Arial" w:eastAsia="Arial"/>
          <w:b w:val="0"/>
          <w:color w:val="202634"/>
          <w:sz w:val="20"/>
        </w:rPr>
        <w:t>8. מתי אהבה הופכת לשליטה?</w:t>
      </w:r>
    </w:p>
    <w:p>
      <w:pPr>
        <w:spacing w:after="40" w:line="252" w:lineRule="auto"/>
        <w:ind w:left="198" w:right="198"/>
        <w:jc w:val="right"/>
        <w:pStyle w:val="ListBullet"/>
        <w:bidi/>
      </w:pPr>
      <w:r>
        <w:rPr>
          <w:rFonts w:ascii="Arial" w:hAnsi="Arial" w:cs="Arial" w:eastAsia="Arial"/>
          <w:b w:val="0"/>
          <w:color w:val="202634"/>
          <w:sz w:val="20"/>
        </w:rPr>
        <w:t>9. האם אדם יכול לברוח מהעבר שלו?</w:t>
      </w:r>
    </w:p>
    <w:p>
      <w:pPr>
        <w:spacing w:after="40" w:line="252" w:lineRule="auto"/>
        <w:ind w:left="198" w:right="198"/>
        <w:jc w:val="right"/>
        <w:pStyle w:val="ListBullet"/>
        <w:bidi/>
      </w:pPr>
      <w:r>
        <w:rPr>
          <w:rFonts w:ascii="Arial" w:hAnsi="Arial" w:cs="Arial" w:eastAsia="Arial"/>
          <w:b w:val="0"/>
          <w:color w:val="202634"/>
          <w:sz w:val="20"/>
        </w:rPr>
        <w:t>10. מה חשוב יותר: האמת או השלום?</w:t>
      </w:r>
    </w:p>
    <w:p>
      <w:pPr>
        <w:spacing w:before="0" w:after="60" w:line="259" w:lineRule="auto"/>
        <w:jc w:val="right"/>
        <w:keepNext w:val="0"/>
        <w:bidi/>
      </w:pPr>
      <w:r>
        <w:rPr>
          <w:rFonts w:ascii="Arial" w:hAnsi="Arial" w:cs="Arial" w:eastAsia="Arial"/>
          <w:b w:val="0"/>
          <w:color w:val="202634"/>
          <w:sz w:val="21"/>
        </w:rPr>
        <w:t>סבב ראשון: כל תלמיד מציג את תנועתו והמעגל מחקה. אחר כך מפעילים מוזיקה, וכולם מבצעים שוב ושוב את התנועות שלהם בהתאם לקריאות שלך.</w:t>
      </w:r>
    </w:p>
    <w:p>
      <w:pPr>
        <w:spacing w:before="200" w:after="80"/>
        <w:jc w:val="right"/>
        <w:keepNext/>
        <w:bidi/>
      </w:pPr>
      <w:r>
        <w:rPr>
          <w:rFonts w:ascii="Arial" w:hAnsi="Arial" w:cs="Arial" w:eastAsia="Arial"/>
          <w:b/>
          <w:color w:val="18A7A0"/>
          <w:sz w:val="23"/>
        </w:rPr>
        <w:t>קריאות לשינוי</w:t>
      </w:r>
    </w:p>
    <w:p>
      <w:pPr>
        <w:spacing w:before="0" w:after="60" w:line="259" w:lineRule="auto"/>
        <w:jc w:val="right"/>
        <w:keepNext w:val="0"/>
        <w:bidi/>
      </w:pPr>
      <w:r>
        <w:rPr>
          <w:rFonts w:ascii="Arial" w:hAnsi="Arial" w:cs="Arial" w:eastAsia="Arial"/>
          <w:b w:val="0"/>
          <w:color w:val="202634"/>
          <w:sz w:val="21"/>
        </w:rPr>
        <w:t>הילוך איטי • בעצבים • בפחד • כאילו זה סוד • בשמחה מוגזמת • כאילו הגוף כבד • בלי להשתמש בידיים • בענק • כמעט בלי שיראו • כאילו זו הפעם האחרונה.</w:t>
      </w:r>
    </w:p>
    <w:p>
      <w:pPr>
        <w:spacing w:before="200" w:after="80"/>
        <w:jc w:val="right"/>
        <w:keepNext/>
        <w:bidi/>
      </w:pPr>
      <w:r>
        <w:rPr>
          <w:rFonts w:ascii="Arial" w:hAnsi="Arial" w:cs="Arial" w:eastAsia="Arial"/>
          <w:b/>
          <w:color w:val="18A7A0"/>
          <w:sz w:val="23"/>
        </w:rPr>
        <w:t>ארבעה קטעים מוכנים להפעלה</w:t>
      </w:r>
    </w:p>
    <w:p>
      <w:pPr>
        <w:spacing w:after="40"/>
        <w:jc w:val="right"/>
        <w:bidi/>
      </w:pPr>
      <w:hyperlink r:id="rId9">
        <w:r>
          <w:rPr>
            <w:color w:val="18A7A0"/>
            <w:u w:val="single"/>
            <w:rFonts w:ascii="Arial" w:hAnsi="Arial" w:cs="Arial" w:eastAsia="Arial"/>
          </w:rPr>
          <w:t>Happy — אנרגיה פתוחה וקצבית</w:t>
        </w:r>
      </w:hyperlink>
    </w:p>
    <w:p>
      <w:pPr>
        <w:spacing w:after="40"/>
        <w:jc w:val="right"/>
        <w:bidi/>
      </w:pPr>
      <w:hyperlink r:id="rId10">
        <w:r>
          <w:rPr>
            <w:color w:val="18A7A0"/>
            <w:u w:val="single"/>
            <w:rFonts w:ascii="Arial" w:hAnsi="Arial" w:cs="Arial" w:eastAsia="Arial"/>
          </w:rPr>
          <w:t>Experience — בנייה רגשית והילוך איטי</w:t>
        </w:r>
      </w:hyperlink>
    </w:p>
    <w:p>
      <w:pPr>
        <w:spacing w:after="40"/>
        <w:jc w:val="right"/>
        <w:bidi/>
      </w:pPr>
      <w:hyperlink r:id="rId11">
        <w:r>
          <w:rPr>
            <w:color w:val="18A7A0"/>
            <w:u w:val="single"/>
            <w:rFonts w:ascii="Arial" w:hAnsi="Arial" w:cs="Arial" w:eastAsia="Arial"/>
          </w:rPr>
          <w:t>Fast Angry Instrumental — מתח וכעס</w:t>
        </w:r>
      </w:hyperlink>
    </w:p>
    <w:p>
      <w:pPr>
        <w:spacing w:after="40"/>
        <w:jc w:val="right"/>
        <w:bidi/>
      </w:pPr>
      <w:hyperlink r:id="rId12">
        <w:r>
          <w:rPr>
            <w:color w:val="18A7A0"/>
            <w:u w:val="single"/>
            <w:rFonts w:ascii="Arial" w:hAnsi="Arial" w:cs="Arial" w:eastAsia="Arial"/>
          </w:rPr>
          <w:t>Drums of Rage — כוח, מאבק והגדלת התנועה</w:t>
        </w:r>
      </w:hyperlink>
    </w:p>
    <w:tbl>
      <w:tblPr>
        <w:tblW w:type="auto" w:w="0"/>
        <w:jc w:val="center"/>
        <w:tblLook w:firstColumn="1" w:firstRow="1" w:lastColumn="0" w:lastRow="0" w:noHBand="0" w:noVBand="1" w:val="04A0"/>
      </w:tblPr>
      <w:tblGrid>
        <w:gridCol w:w="10370"/>
      </w:tblGrid>
      <w:tr>
        <w:tc>
          <w:tcPr>
            <w:tcW w:type="dxa" w:w="10370"/>
            <w:shd w:fill="E8F6F5"/>
            <w:tcMar>
              <w:top w:w="120" w:type="dxa"/>
              <w:start w:w="150" w:type="dxa"/>
              <w:bottom w:w="120" w:type="dxa"/>
              <w:end w:w="150" w:type="dxa"/>
            </w:tcMar>
          </w:tcPr>
          <w:p>
            <w:pPr>
              <w:spacing w:after="0"/>
              <w:jc w:val="right"/>
              <w:bidi/>
            </w:pPr>
            <w:r>
              <w:rPr>
                <w:rFonts w:ascii="Arial" w:hAnsi="Arial" w:cs="Arial" w:eastAsia="Arial"/>
                <w:b/>
                <w:color w:val="18A7A0"/>
                <w:sz w:val="20"/>
              </w:rPr>
              <w:t xml:space="preserve">סיום קצר  </w:t>
            </w:r>
            <w:r>
              <w:rPr>
                <w:rFonts w:ascii="Arial" w:hAnsi="Arial" w:cs="Arial" w:eastAsia="Arial"/>
                <w:b w:val="0"/>
                <w:color w:val="202634"/>
                <w:sz w:val="20"/>
              </w:rPr>
              <w:t>בחר שתי תנועות ושאל כיצד אותה תשובה גופנית השתנתה כשנכנסה מוזיקה אחרת.</w:t>
            </w:r>
          </w:p>
        </w:tc>
      </w:tr>
    </w:tbl>
    <w:p>
      <w:pPr>
        <w:spacing w:after="0"/>
      </w:pP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8 דקות  |  תחרות מוזיקלית</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2. זהו את השיר לפני כולם</w:t>
            </w:r>
          </w:p>
        </w:tc>
      </w:tr>
    </w:tbl>
    <w:p>
      <w:pPr>
        <w:spacing w:after="0"/>
      </w:pPr>
    </w:p>
    <w:p>
      <w:pPr>
        <w:spacing w:before="0" w:after="60" w:line="259" w:lineRule="auto"/>
        <w:jc w:val="right"/>
        <w:keepNext w:val="0"/>
        <w:bidi/>
      </w:pPr>
      <w:r>
        <w:rPr>
          <w:rFonts w:ascii="Arial" w:hAnsi="Arial" w:cs="Arial" w:eastAsia="Arial"/>
          <w:b w:val="0"/>
          <w:color w:val="202634"/>
          <w:sz w:val="21"/>
        </w:rPr>
        <w:t>חלק את הכיתה לשתי קבוצות לפי מקומות הישיבה. השמע את השנייה הראשונה של שיר מוכר ועצור. הקבוצה הראשונה שמרימה יד רשאית לנחש.</w:t>
      </w:r>
    </w:p>
    <w:p>
      <w:pPr>
        <w:spacing w:before="200" w:after="80"/>
        <w:jc w:val="right"/>
        <w:keepNext/>
        <w:bidi/>
      </w:pPr>
      <w:r>
        <w:rPr>
          <w:rFonts w:ascii="Arial" w:hAnsi="Arial" w:cs="Arial" w:eastAsia="Arial"/>
          <w:b/>
          <w:color w:val="18A7A0"/>
          <w:sz w:val="23"/>
        </w:rPr>
        <w:t>ניקוד</w:t>
      </w:r>
    </w:p>
    <w:p>
      <w:pPr>
        <w:spacing w:after="40" w:line="252" w:lineRule="auto"/>
        <w:ind w:left="198" w:right="198"/>
        <w:jc w:val="right"/>
        <w:pStyle w:val="ListBullet"/>
        <w:bidi/>
      </w:pPr>
      <w:r>
        <w:rPr>
          <w:rFonts w:ascii="Arial" w:hAnsi="Arial" w:cs="Arial" w:eastAsia="Arial"/>
          <w:b w:val="0"/>
          <w:color w:val="202634"/>
          <w:sz w:val="20"/>
        </w:rPr>
        <w:t>שם השיר — נקודה.</w:t>
      </w:r>
    </w:p>
    <w:p>
      <w:pPr>
        <w:spacing w:after="40" w:line="252" w:lineRule="auto"/>
        <w:ind w:left="198" w:right="198"/>
        <w:jc w:val="right"/>
        <w:pStyle w:val="ListBullet"/>
        <w:bidi/>
      </w:pPr>
      <w:r>
        <w:rPr>
          <w:rFonts w:ascii="Arial" w:hAnsi="Arial" w:cs="Arial" w:eastAsia="Arial"/>
          <w:b w:val="0"/>
          <w:color w:val="202634"/>
          <w:sz w:val="20"/>
        </w:rPr>
        <w:t>שם המבצע — נקודה נוספת.</w:t>
      </w:r>
    </w:p>
    <w:p>
      <w:pPr>
        <w:spacing w:after="40" w:line="252" w:lineRule="auto"/>
        <w:ind w:left="198" w:right="198"/>
        <w:jc w:val="right"/>
        <w:pStyle w:val="ListBullet"/>
        <w:bidi/>
      </w:pPr>
      <w:r>
        <w:rPr>
          <w:rFonts w:ascii="Arial" w:hAnsi="Arial" w:cs="Arial" w:eastAsia="Arial"/>
          <w:b w:val="0"/>
          <w:color w:val="202634"/>
          <w:sz w:val="20"/>
        </w:rPr>
        <w:t>המשך משותף של הפזמון — נקודת בונוס.</w:t>
      </w:r>
    </w:p>
    <w:p>
      <w:pPr>
        <w:spacing w:after="40" w:line="252" w:lineRule="auto"/>
        <w:ind w:left="198" w:right="198"/>
        <w:jc w:val="right"/>
        <w:pStyle w:val="ListBullet"/>
        <w:bidi/>
      </w:pPr>
      <w:r>
        <w:rPr>
          <w:rFonts w:ascii="Arial" w:hAnsi="Arial" w:cs="Arial" w:eastAsia="Arial"/>
          <w:b w:val="0"/>
          <w:color w:val="202634"/>
          <w:sz w:val="20"/>
        </w:rPr>
        <w:t>אם לא זוהה: משמיעים 2, אחר כך 4 ואחר כך 8 שניות.</w:t>
      </w:r>
    </w:p>
    <w:p>
      <w:pPr>
        <w:spacing w:before="200" w:after="80"/>
        <w:jc w:val="right"/>
        <w:keepNext/>
        <w:bidi/>
      </w:pPr>
      <w:r>
        <w:rPr>
          <w:rFonts w:ascii="Arial" w:hAnsi="Arial" w:cs="Arial" w:eastAsia="Arial"/>
          <w:b/>
          <w:color w:val="18A7A0"/>
          <w:sz w:val="23"/>
        </w:rPr>
        <w:t>סיבובי הפתעה</w:t>
      </w:r>
    </w:p>
    <w:p>
      <w:pPr>
        <w:spacing w:before="0" w:after="60" w:line="259" w:lineRule="auto"/>
        <w:jc w:val="right"/>
        <w:keepNext w:val="0"/>
        <w:bidi/>
      </w:pPr>
      <w:r>
        <w:rPr>
          <w:rFonts w:ascii="Arial" w:hAnsi="Arial" w:cs="Arial" w:eastAsia="Arial"/>
          <w:b w:val="0"/>
          <w:color w:val="202634"/>
          <w:sz w:val="21"/>
        </w:rPr>
        <w:t>השמע מאמצע הפזמון • השמע רק את הסוף • זמזם בכוונה בצורה גרועה • השמע גרסת קאבר • תן לתלמיד לזמזם לקבוצתו. בשלב הזה לא מנתחים; משחקים וצוחקים.</w:t>
      </w:r>
    </w:p>
    <w:p>
      <w:pPr>
        <w:spacing w:before="0" w:after="60" w:line="259" w:lineRule="auto"/>
        <w:jc w:val="right"/>
        <w:keepNext w:val="0"/>
        <w:bidi/>
      </w:pPr>
      <w:r>
        <w:rPr>
          <w:rFonts w:ascii="Arial" w:hAnsi="Arial" w:cs="Arial" w:eastAsia="Arial"/>
          <w:b/>
          <w:color w:val="D13C78"/>
          <w:sz w:val="19"/>
        </w:rPr>
        <w:t>בחר 8–10 שירים מתוך הבנק; אין צורך להשמיע את כולם.</w:t>
      </w:r>
    </w:p>
    <w:p>
      <w:pPr>
        <w:spacing w:after="40"/>
        <w:jc w:val="right"/>
        <w:bidi/>
      </w:pPr>
      <w:hyperlink r:id="rId13">
        <w:r>
          <w:rPr>
            <w:color w:val="18A7A0"/>
            <w:u w:val="single"/>
            <w:rFonts w:ascii="Arial" w:hAnsi="Arial" w:cs="Arial" w:eastAsia="Arial"/>
          </w:rPr>
          <w:t>תיק קטן — נס וסטילה</w:t>
        </w:r>
      </w:hyperlink>
    </w:p>
    <w:p>
      <w:pPr>
        <w:spacing w:after="40"/>
        <w:jc w:val="right"/>
        <w:bidi/>
      </w:pPr>
      <w:hyperlink r:id="rId14">
        <w:r>
          <w:rPr>
            <w:color w:val="18A7A0"/>
            <w:u w:val="single"/>
            <w:rFonts w:ascii="Arial" w:hAnsi="Arial" w:cs="Arial" w:eastAsia="Arial"/>
          </w:rPr>
          <w:t>חרבו דרבו — נס וסטילה</w:t>
        </w:r>
      </w:hyperlink>
    </w:p>
    <w:p>
      <w:pPr>
        <w:spacing w:after="40"/>
        <w:jc w:val="right"/>
        <w:bidi/>
      </w:pPr>
      <w:hyperlink r:id="rId15">
        <w:r>
          <w:rPr>
            <w:color w:val="18A7A0"/>
            <w:u w:val="single"/>
            <w:rFonts w:ascii="Arial" w:hAnsi="Arial" w:cs="Arial" w:eastAsia="Arial"/>
          </w:rPr>
          <w:t>38 — פאר טסי</w:t>
        </w:r>
      </w:hyperlink>
    </w:p>
    <w:p>
      <w:pPr>
        <w:spacing w:after="40"/>
        <w:jc w:val="right"/>
        <w:bidi/>
      </w:pPr>
      <w:hyperlink r:id="rId16">
        <w:r>
          <w:rPr>
            <w:color w:val="18A7A0"/>
            <w:u w:val="single"/>
            <w:rFonts w:ascii="Arial" w:hAnsi="Arial" w:cs="Arial" w:eastAsia="Arial"/>
          </w:rPr>
          <w:t>מסיבה — יסמין מועלם</w:t>
        </w:r>
      </w:hyperlink>
    </w:p>
    <w:p>
      <w:pPr>
        <w:spacing w:after="40"/>
        <w:jc w:val="right"/>
        <w:bidi/>
      </w:pPr>
      <w:hyperlink r:id="rId17">
        <w:r>
          <w:rPr>
            <w:color w:val="18A7A0"/>
            <w:u w:val="single"/>
            <w:rFonts w:ascii="Arial" w:hAnsi="Arial" w:cs="Arial" w:eastAsia="Arial"/>
          </w:rPr>
          <w:t>יוניקורן — נועה קירל</w:t>
        </w:r>
      </w:hyperlink>
    </w:p>
    <w:p>
      <w:pPr>
        <w:spacing w:after="40"/>
        <w:jc w:val="right"/>
        <w:bidi/>
      </w:pPr>
      <w:hyperlink r:id="rId18">
        <w:r>
          <w:rPr>
            <w:color w:val="18A7A0"/>
            <w:u w:val="single"/>
            <w:rFonts w:ascii="Arial" w:hAnsi="Arial" w:cs="Arial" w:eastAsia="Arial"/>
          </w:rPr>
          <w:t>שני משוגעים — עומר אדם</w:t>
        </w:r>
      </w:hyperlink>
    </w:p>
    <w:p>
      <w:pPr>
        <w:spacing w:after="40"/>
        <w:jc w:val="right"/>
        <w:bidi/>
      </w:pPr>
      <w:hyperlink r:id="rId19">
        <w:r>
          <w:rPr>
            <w:color w:val="18A7A0"/>
            <w:u w:val="single"/>
            <w:rFonts w:ascii="Arial" w:hAnsi="Arial" w:cs="Arial" w:eastAsia="Arial"/>
          </w:rPr>
          <w:t>טודו בום — סטטיק ובן אל</w:t>
        </w:r>
      </w:hyperlink>
    </w:p>
    <w:p>
      <w:pPr>
        <w:spacing w:after="40"/>
        <w:jc w:val="right"/>
        <w:bidi/>
      </w:pPr>
      <w:hyperlink r:id="rId20">
        <w:r>
          <w:rPr>
            <w:color w:val="18A7A0"/>
            <w:u w:val="single"/>
            <w:rFonts w:ascii="Arial" w:hAnsi="Arial" w:cs="Arial" w:eastAsia="Arial"/>
          </w:rPr>
          <w:t>דרך השלום — פאר טסי</w:t>
        </w:r>
      </w:hyperlink>
    </w:p>
    <w:p>
      <w:pPr>
        <w:spacing w:after="40"/>
        <w:jc w:val="right"/>
        <w:bidi/>
      </w:pPr>
      <w:hyperlink r:id="rId21">
        <w:r>
          <w:rPr>
            <w:color w:val="18A7A0"/>
            <w:u w:val="single"/>
            <w:rFonts w:ascii="Arial" w:hAnsi="Arial" w:cs="Arial" w:eastAsia="Arial"/>
          </w:rPr>
          <w:t>תמיד אוהב אותי — ששון שאולוב</w:t>
        </w:r>
      </w:hyperlink>
    </w:p>
    <w:p>
      <w:pPr>
        <w:spacing w:after="40"/>
        <w:jc w:val="right"/>
        <w:bidi/>
      </w:pPr>
      <w:hyperlink r:id="rId22">
        <w:r>
          <w:rPr>
            <w:color w:val="18A7A0"/>
            <w:u w:val="single"/>
            <w:rFonts w:ascii="Arial" w:hAnsi="Arial" w:cs="Arial" w:eastAsia="Arial"/>
          </w:rPr>
          <w:t>אהבה — אושר כהן</w:t>
        </w:r>
      </w:hyperlink>
    </w:p>
    <w:p>
      <w:pPr>
        <w:spacing w:after="40"/>
        <w:jc w:val="right"/>
        <w:bidi/>
      </w:pPr>
      <w:hyperlink r:id="rId23">
        <w:r>
          <w:rPr>
            <w:color w:val="18A7A0"/>
            <w:u w:val="single"/>
            <w:rFonts w:ascii="Arial" w:hAnsi="Arial" w:cs="Arial" w:eastAsia="Arial"/>
          </w:rPr>
          <w:t>אם הייתי צריך — אודיה</w:t>
        </w:r>
      </w:hyperlink>
    </w:p>
    <w:p>
      <w:pPr>
        <w:spacing w:after="40"/>
        <w:jc w:val="right"/>
        <w:bidi/>
      </w:pPr>
      <w:hyperlink r:id="rId24">
        <w:r>
          <w:rPr>
            <w:color w:val="18A7A0"/>
            <w:u w:val="single"/>
            <w:rFonts w:ascii="Arial" w:hAnsi="Arial" w:cs="Arial" w:eastAsia="Arial"/>
          </w:rPr>
          <w:t>גם זה יעבור — טונה</w:t>
        </w:r>
      </w:hyperlink>
    </w:p>
    <w:p>
      <w:pPr>
        <w:spacing w:after="40"/>
        <w:jc w:val="right"/>
        <w:bidi/>
      </w:pPr>
      <w:hyperlink r:id="rId25">
        <w:r>
          <w:rPr>
            <w:color w:val="18A7A0"/>
            <w:u w:val="single"/>
            <w:rFonts w:ascii="Arial" w:hAnsi="Arial" w:cs="Arial" w:eastAsia="Arial"/>
          </w:rPr>
          <w:t>יו יה — כוורת</w:t>
        </w:r>
      </w:hyperlink>
    </w:p>
    <w:p>
      <w:pPr>
        <w:spacing w:after="40"/>
        <w:jc w:val="right"/>
        <w:bidi/>
      </w:pPr>
      <w:hyperlink r:id="rId26">
        <w:r>
          <w:rPr>
            <w:color w:val="18A7A0"/>
            <w:u w:val="single"/>
            <w:rFonts w:ascii="Arial" w:hAnsi="Arial" w:cs="Arial" w:eastAsia="Arial"/>
          </w:rPr>
          <w:t>הרצל — הדג נחש</w:t>
        </w:r>
      </w:hyperlink>
    </w:p>
    <w:p>
      <w:pPr>
        <w:spacing w:after="40"/>
        <w:jc w:val="right"/>
        <w:bidi/>
      </w:pPr>
      <w:hyperlink r:id="rId27">
        <w:r>
          <w:rPr>
            <w:color w:val="18A7A0"/>
            <w:u w:val="single"/>
            <w:rFonts w:ascii="Arial" w:hAnsi="Arial" w:cs="Arial" w:eastAsia="Arial"/>
          </w:rPr>
          <w:t>עטור מצחך — אריק איינשטיין</w:t>
        </w:r>
      </w:hyperlink>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10 דקות  |  משחק תיאור מהיר</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3. אליאס השירים</w:t>
            </w:r>
          </w:p>
        </w:tc>
      </w:tr>
    </w:tbl>
    <w:p>
      <w:pPr>
        <w:spacing w:after="0"/>
      </w:pPr>
    </w:p>
    <w:p>
      <w:pPr>
        <w:spacing w:before="0" w:after="60" w:line="259" w:lineRule="auto"/>
        <w:jc w:val="right"/>
        <w:keepNext w:val="0"/>
        <w:bidi/>
      </w:pPr>
      <w:r>
        <w:rPr>
          <w:rFonts w:ascii="Arial" w:hAnsi="Arial" w:cs="Arial" w:eastAsia="Arial"/>
          <w:b w:val="0"/>
          <w:color w:val="202634"/>
          <w:sz w:val="21"/>
        </w:rPr>
        <w:t>המשחק מבוסס על Alias: מתארים מושג בלי לומר אותו. כל קבוצה שולחת נציג. במשך שתי דקות הוא מקבל שיר אחר שיר ומנסה לגרום לקבוצתו לנחש כמה שיותר שמות.</w:t>
      </w:r>
    </w:p>
    <w:p>
      <w:pPr>
        <w:spacing w:before="200" w:after="80"/>
        <w:jc w:val="right"/>
        <w:keepNext/>
        <w:bidi/>
      </w:pPr>
      <w:r>
        <w:rPr>
          <w:rFonts w:ascii="Arial" w:hAnsi="Arial" w:cs="Arial" w:eastAsia="Arial"/>
          <w:b/>
          <w:color w:val="18A7A0"/>
          <w:sz w:val="23"/>
        </w:rPr>
        <w:t>הדוגמה שנותנים לכיתה</w:t>
      </w:r>
    </w:p>
    <w:p>
      <w:pPr>
        <w:spacing w:before="0" w:after="60" w:line="259" w:lineRule="auto"/>
        <w:jc w:val="right"/>
        <w:keepNext w:val="0"/>
        <w:bidi/>
      </w:pPr>
      <w:r>
        <w:rPr>
          <w:rFonts w:ascii="Arial" w:hAnsi="Arial" w:cs="Arial" w:eastAsia="Arial"/>
          <w:b w:val="0"/>
          <w:color w:val="202634"/>
          <w:sz w:val="21"/>
        </w:rPr>
        <w:t>השיר: ״התקווה״. אפשר לומר: ״ההמנון של ישראל״, ״שרים אותו בטקסים ובמשחקי נבחרת״, ״המילים של נפתלי הרץ אימבר״ או ״כולם עומדים כשמשמיעים אותו״. אסור לומר ״התקווה״ או חלק מהשם.</w:t>
      </w:r>
    </w:p>
    <w:p>
      <w:pPr>
        <w:spacing w:before="200" w:after="80"/>
        <w:jc w:val="right"/>
        <w:keepNext/>
        <w:bidi/>
      </w:pPr>
      <w:r>
        <w:rPr>
          <w:rFonts w:ascii="Arial" w:hAnsi="Arial" w:cs="Arial" w:eastAsia="Arial"/>
          <w:b/>
          <w:color w:val="18A7A0"/>
          <w:sz w:val="23"/>
        </w:rPr>
        <w:t>חוקים</w:t>
      </w:r>
    </w:p>
    <w:p>
      <w:pPr>
        <w:spacing w:after="40" w:line="252" w:lineRule="auto"/>
        <w:ind w:left="198" w:right="198"/>
        <w:jc w:val="right"/>
        <w:pStyle w:val="ListBullet"/>
        <w:bidi/>
      </w:pPr>
      <w:r>
        <w:rPr>
          <w:rFonts w:ascii="Arial" w:hAnsi="Arial" w:cs="Arial" w:eastAsia="Arial"/>
          <w:b w:val="0"/>
          <w:color w:val="202634"/>
          <w:sz w:val="20"/>
        </w:rPr>
        <w:t>מותר לתאר את הזמר או הלהקה, הקליפ, התקופה, הנושא, מילה המזוהה עם השיר או המקום שבו שומעים אותו.</w:t>
      </w:r>
    </w:p>
    <w:p>
      <w:pPr>
        <w:spacing w:after="40" w:line="252" w:lineRule="auto"/>
        <w:ind w:left="198" w:right="198"/>
        <w:jc w:val="right"/>
        <w:pStyle w:val="ListBullet"/>
        <w:bidi/>
      </w:pPr>
      <w:r>
        <w:rPr>
          <w:rFonts w:ascii="Arial" w:hAnsi="Arial" w:cs="Arial" w:eastAsia="Arial"/>
          <w:b w:val="0"/>
          <w:color w:val="202634"/>
          <w:sz w:val="20"/>
        </w:rPr>
        <w:t>אסור לומר את שם השיר, חלק ממנו, חרוז ישיר לשם או לתרגם את השם לשפה אחרת.</w:t>
      </w:r>
    </w:p>
    <w:p>
      <w:pPr>
        <w:spacing w:after="40" w:line="252" w:lineRule="auto"/>
        <w:ind w:left="198" w:right="198"/>
        <w:jc w:val="right"/>
        <w:pStyle w:val="ListBullet"/>
        <w:bidi/>
      </w:pPr>
      <w:r>
        <w:rPr>
          <w:rFonts w:ascii="Arial" w:hAnsi="Arial" w:cs="Arial" w:eastAsia="Arial"/>
          <w:b w:val="0"/>
          <w:color w:val="202634"/>
          <w:sz w:val="20"/>
        </w:rPr>
        <w:t>מותר לדלג; מחזירים את השיר לתחתית הערימה.</w:t>
      </w:r>
    </w:p>
    <w:p>
      <w:pPr>
        <w:spacing w:after="40" w:line="252" w:lineRule="auto"/>
        <w:ind w:left="198" w:right="198"/>
        <w:jc w:val="right"/>
        <w:pStyle w:val="ListBullet"/>
        <w:bidi/>
      </w:pPr>
      <w:r>
        <w:rPr>
          <w:rFonts w:ascii="Arial" w:hAnsi="Arial" w:cs="Arial" w:eastAsia="Arial"/>
          <w:b w:val="0"/>
          <w:color w:val="202634"/>
          <w:sz w:val="20"/>
        </w:rPr>
        <w:t>נקודה לכל ניחוש נכון. לאחר שתי דקות מחליפים נציג.</w:t>
      </w:r>
    </w:p>
    <w:p>
      <w:pPr>
        <w:spacing w:before="200" w:after="80"/>
        <w:jc w:val="right"/>
        <w:keepNext/>
        <w:bidi/>
      </w:pPr>
      <w:r>
        <w:rPr>
          <w:rFonts w:ascii="Arial" w:hAnsi="Arial" w:cs="Arial" w:eastAsia="Arial"/>
          <w:b/>
          <w:color w:val="18A7A0"/>
          <w:sz w:val="23"/>
        </w:rPr>
        <w:t>בנק של 20 שירים</w:t>
      </w:r>
    </w:p>
    <w:p>
      <w:pPr>
        <w:spacing w:before="0" w:after="60" w:line="259" w:lineRule="auto"/>
        <w:jc w:val="right"/>
        <w:keepNext w:val="0"/>
        <w:bidi/>
      </w:pPr>
      <w:r>
        <w:rPr>
          <w:rFonts w:ascii="Arial" w:hAnsi="Arial" w:cs="Arial" w:eastAsia="Arial"/>
          <w:b w:val="0"/>
          <w:color w:val="202634"/>
          <w:sz w:val="21"/>
        </w:rPr>
        <w:t>התקווה • יוניקורן • שני משוגעים • טודו בום • דרך השלום • תיק קטן • מסיבה • תמיד אוהב אותי • אני ואתה • הללויה • אין לי ארץ אחרת • לו יהי • יו יה • גוליית • Toy • Happy • Baby Shark • Shape of You • Let It Go • We Will Rock You</w:t>
      </w:r>
    </w:p>
    <w:tbl>
      <w:tblPr>
        <w:tblW w:type="auto" w:w="0"/>
        <w:jc w:val="center"/>
        <w:tblLook w:firstColumn="1" w:firstRow="1" w:lastColumn="0" w:lastRow="0" w:noHBand="0" w:noVBand="1" w:val="04A0"/>
      </w:tblPr>
      <w:tblGrid>
        <w:gridCol w:w="10370"/>
      </w:tblGrid>
      <w:tr>
        <w:tc>
          <w:tcPr>
            <w:tcW w:type="dxa" w:w="10370"/>
            <w:shd w:fill="FCEBF2"/>
            <w:tcMar>
              <w:top w:w="120" w:type="dxa"/>
              <w:start w:w="150" w:type="dxa"/>
              <w:bottom w:w="120" w:type="dxa"/>
              <w:end w:w="150" w:type="dxa"/>
            </w:tcMar>
          </w:tcPr>
          <w:p>
            <w:pPr>
              <w:spacing w:after="0"/>
              <w:jc w:val="right"/>
              <w:bidi/>
            </w:pPr>
            <w:r>
              <w:rPr>
                <w:rFonts w:ascii="Arial" w:hAnsi="Arial" w:cs="Arial" w:eastAsia="Arial"/>
                <w:b/>
                <w:color w:val="D13C78"/>
                <w:sz w:val="20"/>
              </w:rPr>
              <w:t xml:space="preserve">מעבר לעומק  </w:t>
            </w:r>
            <w:r>
              <w:rPr>
                <w:rFonts w:ascii="Arial" w:hAnsi="Arial" w:cs="Arial" w:eastAsia="Arial"/>
                <w:b w:val="0"/>
                <w:color w:val="202634"/>
                <w:sz w:val="20"/>
              </w:rPr>
              <w:t>״עד עכשיו זיהינו שירים, קצב ואנרגיה. עכשיו נעשה את מה שמעצב מוזיקה עושה: נשתמש במוזיקה כדי לשנות סיפור.״</w:t>
            </w:r>
          </w:p>
        </w:tc>
      </w:tr>
    </w:tbl>
    <w:p>
      <w:pPr>
        <w:spacing w:after="0"/>
      </w:pP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18 דקות  |  ניסוי חי</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4. אותה פעולה — אינסוף הצגות</w:t>
            </w:r>
          </w:p>
        </w:tc>
      </w:tr>
    </w:tbl>
    <w:p>
      <w:pPr>
        <w:spacing w:after="0"/>
      </w:pPr>
    </w:p>
    <w:p>
      <w:pPr>
        <w:spacing w:before="200" w:after="80"/>
        <w:jc w:val="right"/>
        <w:keepNext/>
        <w:bidi/>
      </w:pPr>
      <w:r>
        <w:rPr>
          <w:rFonts w:ascii="Arial" w:hAnsi="Arial" w:cs="Arial" w:eastAsia="Arial"/>
          <w:b/>
          <w:color w:val="18A7A0"/>
          <w:sz w:val="23"/>
        </w:rPr>
        <w:t>הפעולה הניטרלית</w:t>
      </w:r>
    </w:p>
    <w:p>
      <w:pPr>
        <w:spacing w:before="0" w:after="60" w:line="259" w:lineRule="auto"/>
        <w:jc w:val="right"/>
        <w:keepNext w:val="0"/>
        <w:bidi/>
      </w:pPr>
      <w:r>
        <w:rPr>
          <w:rFonts w:ascii="Arial" w:hAnsi="Arial" w:cs="Arial" w:eastAsia="Arial"/>
          <w:b w:val="0"/>
          <w:color w:val="202634"/>
          <w:sz w:val="21"/>
        </w:rPr>
        <w:t>מתנדב אחד נכנס, מבחין בכיסא ריק, מתיישב, בודק הודעה בטלפון, מביט שוב בכיסא, קם ויוצא. הוא אינו משחק רגש — רק מבצע פעולות.</w:t>
      </w:r>
    </w:p>
    <w:p>
      <w:pPr>
        <w:spacing w:before="200" w:after="80"/>
        <w:jc w:val="right"/>
        <w:keepNext/>
        <w:bidi/>
      </w:pPr>
      <w:r>
        <w:rPr>
          <w:rFonts w:ascii="Arial" w:hAnsi="Arial" w:cs="Arial" w:eastAsia="Arial"/>
          <w:b/>
          <w:color w:val="18A7A0"/>
          <w:sz w:val="23"/>
        </w:rPr>
        <w:t>א. שינוי הז׳אנר</w:t>
      </w:r>
    </w:p>
    <w:p>
      <w:pPr>
        <w:spacing w:before="0" w:after="60" w:line="259" w:lineRule="auto"/>
        <w:jc w:val="right"/>
        <w:keepNext w:val="0"/>
        <w:bidi/>
      </w:pPr>
      <w:r>
        <w:rPr>
          <w:rFonts w:ascii="Arial" w:hAnsi="Arial" w:cs="Arial" w:eastAsia="Arial"/>
          <w:b w:val="0"/>
          <w:color w:val="202634"/>
          <w:sz w:val="21"/>
        </w:rPr>
        <w:t>חוזרים על אותה פעולה עם קטעים שונים. לחץ על הקישורים והפעל 15–25 שניות בכל פעם:</w:t>
      </w:r>
    </w:p>
    <w:p>
      <w:pPr>
        <w:spacing w:after="40"/>
        <w:jc w:val="right"/>
        <w:bidi/>
      </w:pPr>
      <w:hyperlink r:id="rId28">
        <w:r>
          <w:rPr>
            <w:color w:val="18A7A0"/>
            <w:u w:val="single"/>
            <w:rFonts w:ascii="Arial" w:hAnsi="Arial" w:cs="Arial" w:eastAsia="Arial"/>
          </w:rPr>
          <w:t>Jaws</w:t>
        </w:r>
      </w:hyperlink>
      <w:r>
        <w:rPr>
          <w:rFonts w:ascii="Arial" w:hAnsi="Arial" w:cs="Arial" w:eastAsia="Arial"/>
          <w:b w:val="0"/>
          <w:color w:val="5C667A"/>
          <w:sz w:val="19"/>
        </w:rPr>
        <w:t xml:space="preserve"> — איום ואימה</w:t>
      </w:r>
    </w:p>
    <w:p>
      <w:pPr>
        <w:spacing w:after="40"/>
        <w:jc w:val="right"/>
        <w:bidi/>
      </w:pPr>
      <w:hyperlink r:id="rId29">
        <w:r>
          <w:rPr>
            <w:color w:val="18A7A0"/>
            <w:u w:val="single"/>
            <w:rFonts w:ascii="Arial" w:hAnsi="Arial" w:cs="Arial" w:eastAsia="Arial"/>
          </w:rPr>
          <w:t>The Pink Panther</w:t>
        </w:r>
      </w:hyperlink>
      <w:r>
        <w:rPr>
          <w:rFonts w:ascii="Arial" w:hAnsi="Arial" w:cs="Arial" w:eastAsia="Arial"/>
          <w:b w:val="0"/>
          <w:color w:val="5C667A"/>
          <w:sz w:val="19"/>
        </w:rPr>
        <w:t xml:space="preserve"> — חשד, שובבות וריגול קומי</w:t>
      </w:r>
    </w:p>
    <w:p>
      <w:pPr>
        <w:spacing w:after="40"/>
        <w:jc w:val="right"/>
        <w:bidi/>
      </w:pPr>
      <w:hyperlink r:id="rId30">
        <w:r>
          <w:rPr>
            <w:color w:val="18A7A0"/>
            <w:u w:val="single"/>
            <w:rFonts w:ascii="Arial" w:hAnsi="Arial" w:cs="Arial" w:eastAsia="Arial"/>
          </w:rPr>
          <w:t>Yakety Sax</w:t>
        </w:r>
      </w:hyperlink>
      <w:r>
        <w:rPr>
          <w:rFonts w:ascii="Arial" w:hAnsi="Arial" w:cs="Arial" w:eastAsia="Arial"/>
          <w:b w:val="0"/>
          <w:color w:val="5C667A"/>
          <w:sz w:val="19"/>
        </w:rPr>
        <w:t xml:space="preserve"> — קומדיה מהירה</w:t>
      </w:r>
    </w:p>
    <w:p>
      <w:pPr>
        <w:spacing w:after="40"/>
        <w:jc w:val="right"/>
        <w:bidi/>
      </w:pPr>
      <w:hyperlink r:id="rId31">
        <w:r>
          <w:rPr>
            <w:color w:val="18A7A0"/>
            <w:u w:val="single"/>
            <w:rFonts w:ascii="Arial" w:hAnsi="Arial" w:cs="Arial" w:eastAsia="Arial"/>
          </w:rPr>
          <w:t>Mission Impossible</w:t>
        </w:r>
      </w:hyperlink>
      <w:r>
        <w:rPr>
          <w:rFonts w:ascii="Arial" w:hAnsi="Arial" w:cs="Arial" w:eastAsia="Arial"/>
          <w:b w:val="0"/>
          <w:color w:val="5C667A"/>
          <w:sz w:val="19"/>
        </w:rPr>
        <w:t xml:space="preserve"> — משימה וריגול</w:t>
      </w:r>
    </w:p>
    <w:p>
      <w:pPr>
        <w:spacing w:after="40"/>
        <w:jc w:val="right"/>
        <w:bidi/>
      </w:pPr>
      <w:hyperlink r:id="rId10">
        <w:r>
          <w:rPr>
            <w:color w:val="18A7A0"/>
            <w:u w:val="single"/>
            <w:rFonts w:ascii="Arial" w:hAnsi="Arial" w:cs="Arial" w:eastAsia="Arial"/>
          </w:rPr>
          <w:t>Experience</w:t>
        </w:r>
      </w:hyperlink>
      <w:r>
        <w:rPr>
          <w:rFonts w:ascii="Arial" w:hAnsi="Arial" w:cs="Arial" w:eastAsia="Arial"/>
          <w:b w:val="0"/>
          <w:color w:val="5C667A"/>
          <w:sz w:val="19"/>
        </w:rPr>
        <w:t xml:space="preserve"> — רגש ובנייה</w:t>
      </w:r>
    </w:p>
    <w:p>
      <w:pPr>
        <w:spacing w:after="40"/>
        <w:jc w:val="right"/>
        <w:bidi/>
      </w:pPr>
      <w:hyperlink r:id="rId9">
        <w:r>
          <w:rPr>
            <w:color w:val="18A7A0"/>
            <w:u w:val="single"/>
            <w:rFonts w:ascii="Arial" w:hAnsi="Arial" w:cs="Arial" w:eastAsia="Arial"/>
          </w:rPr>
          <w:t>Happy</w:t>
        </w:r>
      </w:hyperlink>
      <w:r>
        <w:rPr>
          <w:rFonts w:ascii="Arial" w:hAnsi="Arial" w:cs="Arial" w:eastAsia="Arial"/>
          <w:b w:val="0"/>
          <w:color w:val="5C667A"/>
          <w:sz w:val="19"/>
        </w:rPr>
        <w:t xml:space="preserve"> — שמחה שיוצרת גם אירוניה</w:t>
      </w:r>
    </w:p>
    <w:p>
      <w:pPr>
        <w:spacing w:after="40"/>
        <w:jc w:val="right"/>
        <w:bidi/>
      </w:pPr>
      <w:hyperlink r:id="rId12">
        <w:r>
          <w:rPr>
            <w:color w:val="18A7A0"/>
            <w:u w:val="single"/>
            <w:rFonts w:ascii="Arial" w:hAnsi="Arial" w:cs="Arial" w:eastAsia="Arial"/>
          </w:rPr>
          <w:t>Drums of Rage</w:t>
        </w:r>
      </w:hyperlink>
      <w:r>
        <w:rPr>
          <w:rFonts w:ascii="Arial" w:hAnsi="Arial" w:cs="Arial" w:eastAsia="Arial"/>
          <w:b w:val="0"/>
          <w:color w:val="5C667A"/>
          <w:sz w:val="19"/>
        </w:rPr>
        <w:t xml:space="preserve"> — אפי ומאבק</w:t>
      </w:r>
    </w:p>
    <w:p>
      <w:pPr>
        <w:spacing w:before="0" w:after="60" w:line="259" w:lineRule="auto"/>
        <w:jc w:val="right"/>
        <w:keepNext w:val="0"/>
        <w:bidi/>
      </w:pPr>
      <w:r>
        <w:rPr>
          <w:rFonts w:ascii="Arial" w:hAnsi="Arial" w:cs="Arial" w:eastAsia="Arial"/>
          <w:b w:val="0"/>
          <w:color w:val="202634"/>
          <w:sz w:val="21"/>
        </w:rPr>
        <w:t>אחרי כל גרסה שאל שאלה אחת בלבד: מי היה אמור לשבת בכיסא? איזו הודעה התקבלה? האם הדמות בסכנה? האם הקהל צריך לצחוק? האם זה זיכרון או מציאות?</w:t>
      </w:r>
    </w:p>
    <w:p>
      <w:pPr>
        <w:spacing w:before="200" w:after="80"/>
        <w:jc w:val="right"/>
        <w:keepNext/>
        <w:bidi/>
      </w:pPr>
      <w:r>
        <w:rPr>
          <w:rFonts w:ascii="Arial" w:hAnsi="Arial" w:cs="Arial" w:eastAsia="Arial"/>
          <w:b/>
          <w:color w:val="18A7A0"/>
          <w:sz w:val="23"/>
        </w:rPr>
        <w:t>ב. אותו שיר — Cue אחר</w:t>
      </w:r>
    </w:p>
    <w:p>
      <w:pPr>
        <w:spacing w:before="0" w:after="60" w:line="259" w:lineRule="auto"/>
        <w:jc w:val="right"/>
        <w:keepNext w:val="0"/>
        <w:bidi/>
      </w:pPr>
      <w:r>
        <w:rPr>
          <w:rFonts w:ascii="Arial" w:hAnsi="Arial" w:cs="Arial" w:eastAsia="Arial"/>
          <w:b w:val="0"/>
          <w:color w:val="202634"/>
          <w:sz w:val="21"/>
        </w:rPr>
        <w:t>התחל אותו קטע פעם בכניסה, פעם במבט בכיסא ופעם לאחר קריאת ההודעה. שאל: איזה רגע הפך למרכז הסצנה?</w:t>
      </w:r>
    </w:p>
    <w:p>
      <w:pPr>
        <w:spacing w:before="200" w:after="80"/>
        <w:jc w:val="right"/>
        <w:keepNext/>
        <w:bidi/>
      </w:pPr>
      <w:r>
        <w:rPr>
          <w:rFonts w:ascii="Arial" w:hAnsi="Arial" w:cs="Arial" w:eastAsia="Arial"/>
          <w:b/>
          <w:color w:val="18A7A0"/>
          <w:sz w:val="23"/>
        </w:rPr>
        <w:t>ג. סוף הצליל</w:t>
      </w:r>
    </w:p>
    <w:p>
      <w:pPr>
        <w:spacing w:before="0" w:after="60" w:line="259" w:lineRule="auto"/>
        <w:jc w:val="right"/>
        <w:keepNext w:val="0"/>
        <w:bidi/>
      </w:pPr>
      <w:r>
        <w:rPr>
          <w:rFonts w:ascii="Arial" w:hAnsi="Arial" w:cs="Arial" w:eastAsia="Arial"/>
          <w:b w:val="0"/>
          <w:color w:val="202634"/>
          <w:sz w:val="21"/>
        </w:rPr>
        <w:t>בדוק Fade איטי, קטיעה חדה ברגע ההודעה, והמשך מוזיקה לאחר יציאת הדמות. שאל איזה סוף יצר הלם, המשכיות או רגש שנשאר עם הקהל.</w:t>
      </w:r>
    </w:p>
    <w:p>
      <w:pPr>
        <w:spacing w:before="200" w:after="80"/>
        <w:jc w:val="right"/>
        <w:keepNext/>
        <w:bidi/>
      </w:pPr>
      <w:r>
        <w:rPr>
          <w:rFonts w:ascii="Arial" w:hAnsi="Arial" w:cs="Arial" w:eastAsia="Arial"/>
          <w:b/>
          <w:color w:val="18A7A0"/>
          <w:sz w:val="23"/>
        </w:rPr>
        <w:t>ד. שינוי מקור הצליל</w:t>
      </w:r>
    </w:p>
    <w:p>
      <w:pPr>
        <w:spacing w:before="0" w:after="60" w:line="259" w:lineRule="auto"/>
        <w:jc w:val="right"/>
        <w:keepNext w:val="0"/>
        <w:bidi/>
      </w:pPr>
      <w:r>
        <w:rPr>
          <w:rFonts w:ascii="Arial" w:hAnsi="Arial" w:cs="Arial" w:eastAsia="Arial"/>
          <w:b w:val="0"/>
          <w:color w:val="202634"/>
          <w:sz w:val="21"/>
        </w:rPr>
        <w:t>גרסה 1: רק הקהל שומע. גרסה 2: המוזיקה יוצאת מהטלפון והדמות משתיקה אותה. גרסה 3: היא מתחילה בטלפון אך ממשיכה לאחר סגירתו. כך צליל מציאותי יכול להפוך לזיכרון או לקול פנימי.</w:t>
      </w:r>
    </w:p>
    <w:tbl>
      <w:tblPr>
        <w:tblW w:type="auto" w:w="0"/>
        <w:jc w:val="center"/>
        <w:tblLook w:firstColumn="1" w:firstRow="1" w:lastColumn="0" w:lastRow="0" w:noHBand="0" w:noVBand="1" w:val="04A0"/>
      </w:tblPr>
      <w:tblGrid>
        <w:gridCol w:w="10370"/>
      </w:tblGrid>
      <w:tr>
        <w:tc>
          <w:tcPr>
            <w:tcW w:type="dxa" w:w="10370"/>
            <w:shd w:fill="E8F6F5"/>
            <w:tcMar>
              <w:top w:w="120" w:type="dxa"/>
              <w:start w:w="150" w:type="dxa"/>
              <w:bottom w:w="120" w:type="dxa"/>
              <w:end w:w="150" w:type="dxa"/>
            </w:tcMar>
          </w:tcPr>
          <w:p>
            <w:pPr>
              <w:spacing w:after="0"/>
              <w:jc w:val="right"/>
              <w:bidi/>
            </w:pPr>
            <w:r>
              <w:rPr>
                <w:rFonts w:ascii="Arial" w:hAnsi="Arial" w:cs="Arial" w:eastAsia="Arial"/>
                <w:b/>
                <w:color w:val="18A7A0"/>
                <w:sz w:val="20"/>
              </w:rPr>
              <w:t xml:space="preserve">חלופות לפעולה  </w:t>
            </w:r>
            <w:r>
              <w:rPr>
                <w:rFonts w:ascii="Arial" w:hAnsi="Arial" w:cs="Arial" w:eastAsia="Arial"/>
                <w:b w:val="0"/>
                <w:color w:val="202634"/>
                <w:sz w:val="20"/>
              </w:rPr>
              <w:t>המתנה: מבט בשעון ואל הדלת • שיחה שלא נענתה: מתקשר, מנתק וכותב הודעה • כיסא שמור: עומד לשבת, מתחרט ומזיז אותו.</w:t>
            </w:r>
          </w:p>
        </w:tc>
      </w:tr>
    </w:tbl>
    <w:p>
      <w:pPr>
        <w:spacing w:after="0"/>
      </w:pP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15 דקות  |  ידע מקצועי</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5. ארגז הכלים של מעצב המוזיקה</w:t>
            </w:r>
          </w:p>
        </w:tc>
      </w:tr>
    </w:tbl>
    <w:p>
      <w:pPr>
        <w:spacing w:after="0"/>
      </w:pPr>
    </w:p>
    <w:p>
      <w:pPr>
        <w:spacing w:after="60"/>
        <w:jc w:val="right"/>
        <w:bidi/>
      </w:pPr>
      <w:r>
        <w:rPr>
          <w:rFonts w:ascii="Arial" w:hAnsi="Arial" w:cs="Arial" w:eastAsia="Arial"/>
          <w:b/>
          <w:color w:val="D13C78"/>
          <w:sz w:val="20"/>
        </w:rPr>
        <w:t xml:space="preserve">מוזיקה דיאגטית: </w:t>
      </w:r>
      <w:r>
        <w:rPr>
          <w:rFonts w:ascii="Arial" w:hAnsi="Arial" w:cs="Arial" w:eastAsia="Arial"/>
          <w:b w:val="0"/>
          <w:color w:val="202634"/>
          <w:sz w:val="20"/>
        </w:rPr>
        <w:t>קיימת בעולם ההצגה והדמויות שומעות אותה: רדיו, מסיבה, נגינה או טלפון.</w:t>
      </w:r>
    </w:p>
    <w:p>
      <w:pPr>
        <w:spacing w:after="60"/>
        <w:jc w:val="right"/>
        <w:bidi/>
      </w:pPr>
      <w:r>
        <w:rPr>
          <w:rFonts w:ascii="Arial" w:hAnsi="Arial" w:cs="Arial" w:eastAsia="Arial"/>
          <w:b/>
          <w:color w:val="D13C78"/>
          <w:sz w:val="20"/>
        </w:rPr>
        <w:t xml:space="preserve">מוזיקה חוץ־דיאגטית: </w:t>
      </w:r>
      <w:r>
        <w:rPr>
          <w:rFonts w:ascii="Arial" w:hAnsi="Arial" w:cs="Arial" w:eastAsia="Arial"/>
          <w:b w:val="0"/>
          <w:color w:val="202634"/>
          <w:sz w:val="20"/>
        </w:rPr>
        <w:t>הקהל שומע, אך הדמויות אינן שומעות. היא מפרשת, מרמזת או חושפת רגש.</w:t>
      </w:r>
    </w:p>
    <w:p>
      <w:pPr>
        <w:spacing w:after="60"/>
        <w:jc w:val="right"/>
        <w:bidi/>
      </w:pPr>
      <w:r>
        <w:rPr>
          <w:rFonts w:ascii="Arial" w:hAnsi="Arial" w:cs="Arial" w:eastAsia="Arial"/>
          <w:b/>
          <w:color w:val="D13C78"/>
          <w:sz w:val="20"/>
        </w:rPr>
        <w:t xml:space="preserve">סאונד סביבתי: </w:t>
      </w:r>
      <w:r>
        <w:rPr>
          <w:rFonts w:ascii="Arial" w:hAnsi="Arial" w:cs="Arial" w:eastAsia="Arial"/>
          <w:b w:val="0"/>
          <w:color w:val="202634"/>
          <w:sz w:val="20"/>
        </w:rPr>
        <w:t>צלילים הבונים זמן ומקום: ים, רחוב, בית חולים, הפגנה או בית ספר.</w:t>
      </w:r>
    </w:p>
    <w:p>
      <w:pPr>
        <w:spacing w:after="60"/>
        <w:jc w:val="right"/>
        <w:bidi/>
      </w:pPr>
      <w:r>
        <w:rPr>
          <w:rFonts w:ascii="Arial" w:hAnsi="Arial" w:cs="Arial" w:eastAsia="Arial"/>
          <w:b/>
          <w:color w:val="D13C78"/>
          <w:sz w:val="20"/>
        </w:rPr>
        <w:t xml:space="preserve">אפקט קולי: </w:t>
      </w:r>
      <w:r>
        <w:rPr>
          <w:rFonts w:ascii="Arial" w:hAnsi="Arial" w:cs="Arial" w:eastAsia="Arial"/>
          <w:b w:val="0"/>
          <w:color w:val="202634"/>
          <w:sz w:val="20"/>
        </w:rPr>
        <w:t>צליל נקודתי הקשור לפעולה: הודעה, דלת, שבר, נפילה או ירייה.</w:t>
      </w:r>
    </w:p>
    <w:p>
      <w:pPr>
        <w:spacing w:after="60"/>
        <w:jc w:val="right"/>
        <w:bidi/>
      </w:pPr>
      <w:r>
        <w:rPr>
          <w:rFonts w:ascii="Arial" w:hAnsi="Arial" w:cs="Arial" w:eastAsia="Arial"/>
          <w:b/>
          <w:color w:val="D13C78"/>
          <w:sz w:val="20"/>
        </w:rPr>
        <w:t xml:space="preserve">לייטמוטיב: </w:t>
      </w:r>
      <w:r>
        <w:rPr>
          <w:rFonts w:ascii="Arial" w:hAnsi="Arial" w:cs="Arial" w:eastAsia="Arial"/>
          <w:b w:val="0"/>
          <w:color w:val="202634"/>
          <w:sz w:val="20"/>
        </w:rPr>
        <w:t>רעיון מוזיקלי חוזר המזוהה עם דמות, מקום, קשר, זיכרון או רעיון. אפשר לשנות קצב, כלי, עוצמה או מבנה כשהדמות משתנה.</w:t>
      </w:r>
    </w:p>
    <w:p>
      <w:pPr>
        <w:spacing w:after="60"/>
        <w:jc w:val="right"/>
        <w:bidi/>
      </w:pPr>
      <w:r>
        <w:rPr>
          <w:rFonts w:ascii="Arial" w:hAnsi="Arial" w:cs="Arial" w:eastAsia="Arial"/>
          <w:b/>
          <w:color w:val="D13C78"/>
          <w:sz w:val="20"/>
        </w:rPr>
        <w:t xml:space="preserve">Cue: </w:t>
      </w:r>
      <w:r>
        <w:rPr>
          <w:rFonts w:ascii="Arial" w:hAnsi="Arial" w:cs="Arial" w:eastAsia="Arial"/>
          <w:b w:val="0"/>
          <w:color w:val="202634"/>
          <w:sz w:val="20"/>
        </w:rPr>
        <w:t>הרגע המדויק שבו צליל מתחיל, משתנה או מסתיים.</w:t>
      </w:r>
    </w:p>
    <w:p>
      <w:pPr>
        <w:spacing w:after="60"/>
        <w:jc w:val="right"/>
        <w:bidi/>
      </w:pPr>
      <w:r>
        <w:rPr>
          <w:rFonts w:ascii="Arial" w:hAnsi="Arial" w:cs="Arial" w:eastAsia="Arial"/>
          <w:b/>
          <w:color w:val="D13C78"/>
          <w:sz w:val="20"/>
        </w:rPr>
        <w:t xml:space="preserve">Fade / Crossfade: </w:t>
      </w:r>
      <w:r>
        <w:rPr>
          <w:rFonts w:ascii="Arial" w:hAnsi="Arial" w:cs="Arial" w:eastAsia="Arial"/>
          <w:b w:val="0"/>
          <w:color w:val="202634"/>
          <w:sz w:val="20"/>
        </w:rPr>
        <w:t>כניסה או יציאה הדרגתית; או מעבר שבו צליל אחד נחלש בזמן שאחר נכנס.</w:t>
      </w:r>
    </w:p>
    <w:p>
      <w:pPr>
        <w:spacing w:after="60"/>
        <w:jc w:val="right"/>
        <w:bidi/>
      </w:pPr>
      <w:r>
        <w:rPr>
          <w:rFonts w:ascii="Arial" w:hAnsi="Arial" w:cs="Arial" w:eastAsia="Arial"/>
          <w:b/>
          <w:color w:val="D13C78"/>
          <w:sz w:val="20"/>
        </w:rPr>
        <w:t xml:space="preserve">Cut: </w:t>
      </w:r>
      <w:r>
        <w:rPr>
          <w:rFonts w:ascii="Arial" w:hAnsi="Arial" w:cs="Arial" w:eastAsia="Arial"/>
          <w:b w:val="0"/>
          <w:color w:val="202634"/>
          <w:sz w:val="20"/>
        </w:rPr>
        <w:t>כניסה או הפסקה חדה ומיידית של המוזיקה, ללא Fade. Cut יכול ליצור הלם, להבליט מילה, לשבור מצב רגשי או להעביר את הקהל בבת אחת למציאות אחרת.</w:t>
      </w:r>
    </w:p>
    <w:p>
      <w:pPr>
        <w:spacing w:before="200" w:after="80"/>
        <w:jc w:val="right"/>
        <w:keepNext/>
        <w:bidi/>
      </w:pPr>
      <w:r>
        <w:rPr>
          <w:rFonts w:ascii="Arial" w:hAnsi="Arial" w:cs="Arial" w:eastAsia="Arial"/>
          <w:b/>
          <w:color w:val="18A7A0"/>
          <w:sz w:val="23"/>
        </w:rPr>
        <w:t>תקופה, ז׳אנר והשראה</w:t>
      </w:r>
    </w:p>
    <w:p>
      <w:pPr>
        <w:spacing w:before="0" w:after="60" w:line="259" w:lineRule="auto"/>
        <w:jc w:val="right"/>
        <w:keepNext w:val="0"/>
        <w:bidi/>
      </w:pPr>
      <w:r>
        <w:rPr>
          <w:rFonts w:ascii="Arial" w:hAnsi="Arial" w:cs="Arial" w:eastAsia="Arial"/>
          <w:b w:val="0"/>
          <w:color w:val="202634"/>
          <w:sz w:val="21"/>
        </w:rPr>
        <w:t>תקופה: לא מספיק לבחור שיר שיצא בשנה הנכונה. בודקים מי היה שומע אותו, באיזה אמצעי הוא הושמע ומה הוא מייצג תרבותית. ז׳אנר: ריאליזם, קומדיה, טרגדיה, אבסורד, תיאטרון אפי ופנטזיה דורשים יחסים שונים בין צליל לסצנה. תקופה וז׳אנר יכולים לעצב לייטמוטיב, אך אינם חלק מהגדרתו.</w:t>
      </w:r>
    </w:p>
    <w:p>
      <w:pPr>
        <w:spacing w:before="0" w:after="60" w:line="259" w:lineRule="auto"/>
        <w:jc w:val="right"/>
        <w:keepNext w:val="0"/>
        <w:bidi/>
      </w:pPr>
      <w:r>
        <w:rPr>
          <w:rFonts w:ascii="Arial" w:hAnsi="Arial" w:cs="Arial" w:eastAsia="Arial"/>
          <w:b w:val="0"/>
          <w:color w:val="202634"/>
          <w:sz w:val="21"/>
        </w:rPr>
        <w:t>מוזיקה ״בהשראת״ יכולה להישען על תקופה, תרבות, מלחין, כלי, מקום או סגנון בלי להעתיק. דוגמה: שפה בהשראת להקות צבאיות, שהקצב שלה נשבר בהדרגה ומערער את תחושת האחדות.</w:t>
      </w:r>
    </w:p>
    <w:p>
      <w:pPr>
        <w:spacing w:before="200" w:after="80"/>
        <w:jc w:val="right"/>
        <w:keepNext/>
        <w:bidi/>
      </w:pPr>
      <w:r>
        <w:rPr>
          <w:rFonts w:ascii="Arial" w:hAnsi="Arial" w:cs="Arial" w:eastAsia="Arial"/>
          <w:b/>
          <w:color w:val="18A7A0"/>
          <w:sz w:val="23"/>
        </w:rPr>
        <w:t>תחומי האחריות בהפקה</w:t>
      </w:r>
    </w:p>
    <w:p>
      <w:pPr>
        <w:spacing w:before="0" w:after="60" w:line="259" w:lineRule="auto"/>
        <w:jc w:val="right"/>
        <w:keepNext w:val="0"/>
        <w:bidi/>
      </w:pPr>
      <w:r>
        <w:rPr>
          <w:rFonts w:ascii="Arial" w:hAnsi="Arial" w:cs="Arial" w:eastAsia="Arial"/>
          <w:b w:val="0"/>
          <w:color w:val="202634"/>
          <w:sz w:val="21"/>
        </w:rPr>
        <w:t>קריאה וניתוח המחזה • הבנת השאלה הפורייה והקונספט • בניית שפה קולית אחידה • בחירת מוזיקה, אפקטים וסביבה • כתיבת רשימת קיואים מדויקת • תיאום עם הבימוי, המשחק, התנועה ושאר המעצבים • בדיקת עוצמה ובהירות הטקסט • הפעלה או תדרוך המפעיל • נימוק כל בחירה באמצעות משמעות ולא טעם אישי.</w:t>
      </w:r>
    </w:p>
    <w:p>
      <w:pPr>
        <w:spacing w:before="200" w:after="80"/>
        <w:jc w:val="right"/>
        <w:keepNext/>
        <w:bidi/>
      </w:pPr>
      <w:r>
        <w:rPr>
          <w:rFonts w:ascii="Arial" w:hAnsi="Arial" w:cs="Arial" w:eastAsia="Arial"/>
          <w:b/>
          <w:color w:val="D13C78"/>
          <w:sz w:val="28"/>
        </w:rPr>
        <w:t>חיבור לשאלה הפורייה ולקונספט</w:t>
      </w:r>
    </w:p>
    <w:p>
      <w:pPr>
        <w:spacing w:before="0" w:after="60" w:line="259" w:lineRule="auto"/>
        <w:jc w:val="right"/>
        <w:keepNext w:val="0"/>
        <w:bidi/>
      </w:pPr>
      <w:r>
        <w:rPr>
          <w:rFonts w:ascii="Arial" w:hAnsi="Arial" w:cs="Arial" w:eastAsia="Arial"/>
          <w:b w:val="0"/>
          <w:color w:val="202634"/>
          <w:sz w:val="21"/>
        </w:rPr>
        <w:t>שאלה פורייה היא שאלה פתוחה שההפקה חוקרת. קונספט הוא העיקרון הבימתי־חזותי־קולי שמבטא את פרשנות הקבוצה.</w:t>
      </w:r>
    </w:p>
    <w:tbl>
      <w:tblPr>
        <w:tblW w:type="auto" w:w="0"/>
        <w:jc w:val="center"/>
        <w:tblLook w:firstColumn="1" w:firstRow="1" w:lastColumn="0" w:lastRow="0" w:noHBand="0" w:noVBand="1" w:val="04A0"/>
      </w:tblPr>
      <w:tblGrid>
        <w:gridCol w:w="10370"/>
      </w:tblGrid>
      <w:tr>
        <w:tc>
          <w:tcPr>
            <w:tcW w:type="dxa" w:w="10370"/>
            <w:shd w:fill="FCEBF2"/>
            <w:tcMar>
              <w:top w:w="120" w:type="dxa"/>
              <w:start w:w="150" w:type="dxa"/>
              <w:bottom w:w="120" w:type="dxa"/>
              <w:end w:w="150" w:type="dxa"/>
            </w:tcMar>
          </w:tcPr>
          <w:p>
            <w:pPr>
              <w:spacing w:after="0"/>
              <w:jc w:val="right"/>
              <w:bidi/>
            </w:pPr>
            <w:r>
              <w:rPr>
                <w:rFonts w:ascii="Arial" w:hAnsi="Arial" w:cs="Arial" w:eastAsia="Arial"/>
                <w:b/>
                <w:color w:val="D13C78"/>
                <w:sz w:val="20"/>
              </w:rPr>
              <w:t xml:space="preserve">דוגמה  </w:t>
            </w:r>
            <w:r>
              <w:rPr>
                <w:rFonts w:ascii="Arial" w:hAnsi="Arial" w:cs="Arial" w:eastAsia="Arial"/>
                <w:b w:val="0"/>
                <w:color w:val="202634"/>
                <w:sz w:val="20"/>
              </w:rPr>
              <w:t>שאלה: ״האם זיכרון עוזר לנו לחיות או כולא אותנו בעבר?״ בכל זיכרון חוזר שיר ישן. תחילה הוא שלם; בכל חזרה חסרים ממנו צלילים; בסוף נשאר רק רעש התקליט. כשהדמות משתחררת מהעבר נשמע לראשונה שקט.</w:t>
            </w:r>
          </w:p>
        </w:tc>
      </w:tr>
    </w:tbl>
    <w:p>
      <w:pPr>
        <w:spacing w:after="0"/>
      </w:pPr>
    </w:p>
    <w:p>
      <w:pPr>
        <w:spacing w:before="200" w:after="80"/>
        <w:jc w:val="right"/>
        <w:keepNext/>
        <w:bidi/>
      </w:pPr>
      <w:r>
        <w:rPr>
          <w:rFonts w:ascii="Arial" w:hAnsi="Arial" w:cs="Arial" w:eastAsia="Arial"/>
          <w:b/>
          <w:color w:val="18A7A0"/>
          <w:sz w:val="23"/>
        </w:rPr>
        <w:t>איך עושים זאת?</w:t>
      </w:r>
    </w:p>
    <w:p>
      <w:pPr>
        <w:spacing w:after="40"/>
        <w:ind w:right="198"/>
        <w:jc w:val="right"/>
        <w:pStyle w:val="ListNumber"/>
        <w:bidi/>
      </w:pPr>
      <w:r>
        <w:rPr>
          <w:rFonts w:ascii="Arial" w:hAnsi="Arial" w:cs="Arial" w:eastAsia="Arial"/>
          <w:b w:val="0"/>
          <w:color w:val="202634"/>
          <w:sz w:val="20"/>
        </w:rPr>
        <w:t>מנסחים מה ההפקה חוקרת.</w:t>
      </w:r>
    </w:p>
    <w:p>
      <w:pPr>
        <w:spacing w:after="40"/>
        <w:ind w:right="198"/>
        <w:jc w:val="right"/>
        <w:pStyle w:val="ListNumber"/>
        <w:bidi/>
      </w:pPr>
      <w:r>
        <w:rPr>
          <w:rFonts w:ascii="Arial" w:hAnsi="Arial" w:cs="Arial" w:eastAsia="Arial"/>
          <w:b w:val="0"/>
          <w:color w:val="202634"/>
          <w:sz w:val="20"/>
        </w:rPr>
        <w:t>מחליטים איזו תחושה, סתירה או עמדה מוזיקלית מבטאות זאת.</w:t>
      </w:r>
    </w:p>
    <w:p>
      <w:pPr>
        <w:spacing w:after="40"/>
        <w:ind w:right="198"/>
        <w:jc w:val="right"/>
        <w:pStyle w:val="ListNumber"/>
        <w:bidi/>
      </w:pPr>
      <w:r>
        <w:rPr>
          <w:rFonts w:ascii="Arial" w:hAnsi="Arial" w:cs="Arial" w:eastAsia="Arial"/>
          <w:b w:val="0"/>
          <w:color w:val="202634"/>
          <w:sz w:val="20"/>
        </w:rPr>
        <w:t>בונים שפה מוזיקלית שחוזרת לאורך ההצגה.</w:t>
      </w:r>
    </w:p>
    <w:p>
      <w:pPr>
        <w:spacing w:after="40"/>
        <w:ind w:right="198"/>
        <w:jc w:val="right"/>
        <w:pStyle w:val="ListNumber"/>
        <w:bidi/>
      </w:pPr>
      <w:r>
        <w:rPr>
          <w:rFonts w:ascii="Arial" w:hAnsi="Arial" w:cs="Arial" w:eastAsia="Arial"/>
          <w:b w:val="0"/>
          <w:color w:val="202634"/>
          <w:sz w:val="20"/>
        </w:rPr>
        <w:t>קובעים כיצד היא משתנה עם העלילה והדמויות.</w:t>
      </w:r>
    </w:p>
    <w:p>
      <w:pPr>
        <w:spacing w:after="40"/>
        <w:ind w:right="198"/>
        <w:jc w:val="right"/>
        <w:pStyle w:val="ListNumber"/>
        <w:bidi/>
      </w:pPr>
      <w:r>
        <w:rPr>
          <w:rFonts w:ascii="Arial" w:hAnsi="Arial" w:cs="Arial" w:eastAsia="Arial"/>
          <w:b w:val="0"/>
          <w:color w:val="202634"/>
          <w:sz w:val="20"/>
        </w:rPr>
        <w:t>בודקים שכל Cue משרת את הרעיון ולא רק נשמע יפה.</w:t>
      </w:r>
    </w:p>
    <w:tbl>
      <w:tblPr>
        <w:tblW w:type="auto" w:w="0"/>
        <w:jc w:val="center"/>
        <w:tblLook w:firstColumn="1" w:firstRow="1" w:lastColumn="0" w:lastRow="0" w:noHBand="0" w:noVBand="1" w:val="04A0"/>
      </w:tblPr>
      <w:tblGrid>
        <w:gridCol w:w="10370"/>
      </w:tblGrid>
      <w:tr>
        <w:tc>
          <w:tcPr>
            <w:tcW w:type="dxa" w:w="10370"/>
            <w:shd w:fill="FCEBF2"/>
            <w:tcMar>
              <w:top w:w="120" w:type="dxa"/>
              <w:start w:w="150" w:type="dxa"/>
              <w:bottom w:w="120" w:type="dxa"/>
              <w:end w:w="150" w:type="dxa"/>
            </w:tcMar>
          </w:tcPr>
          <w:p>
            <w:pPr>
              <w:spacing w:after="0"/>
              <w:jc w:val="right"/>
              <w:bidi/>
            </w:pPr>
            <w:r>
              <w:rPr>
                <w:rFonts w:ascii="Arial" w:hAnsi="Arial" w:cs="Arial" w:eastAsia="Arial"/>
                <w:b/>
                <w:color w:val="D13C78"/>
                <w:sz w:val="20"/>
              </w:rPr>
              <w:t xml:space="preserve">נוסחת הזהב  </w:t>
            </w:r>
            <w:r>
              <w:rPr>
                <w:rFonts w:ascii="Arial" w:hAnsi="Arial" w:cs="Arial" w:eastAsia="Arial"/>
                <w:b w:val="0"/>
                <w:color w:val="202634"/>
                <w:sz w:val="20"/>
              </w:rPr>
              <w:t>״בהתאם לשאלה הפורייה/לקונספט בחרנו ב___, החוזר ברגעים שבהם___ ומשתנה כאשר___, כדי לגרום לקהל להבין/להרגיש___.״</w:t>
            </w:r>
          </w:p>
        </w:tc>
      </w:tr>
    </w:tbl>
    <w:p>
      <w:pPr>
        <w:spacing w:after="0"/>
      </w:pP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9 דקות  |  יישום מתוחכם</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6. מי שומע — ומה השתנה?</w:t>
            </w:r>
          </w:p>
        </w:tc>
      </w:tr>
    </w:tbl>
    <w:p>
      <w:pPr>
        <w:spacing w:after="0"/>
      </w:pPr>
    </w:p>
    <w:p>
      <w:pPr>
        <w:spacing w:before="0" w:after="60" w:line="259" w:lineRule="auto"/>
        <w:jc w:val="right"/>
        <w:keepNext w:val="0"/>
        <w:bidi/>
      </w:pPr>
      <w:r>
        <w:rPr>
          <w:rFonts w:ascii="Arial" w:hAnsi="Arial" w:cs="Arial" w:eastAsia="Arial"/>
          <w:b w:val="0"/>
          <w:color w:val="202634"/>
          <w:sz w:val="21"/>
        </w:rPr>
        <w:t>כולם מצביעים מהמקום: יד ימין — הדמויות שומעות; יד שמאל — רק הקהל; שתי ידיים — הצליל משנה מעמד; ידיים מוצלבות — עמימות מכוונת.</w:t>
      </w:r>
    </w:p>
    <w:p>
      <w:pPr>
        <w:spacing w:after="40" w:line="252" w:lineRule="auto"/>
        <w:ind w:left="198" w:right="198"/>
        <w:jc w:val="right"/>
        <w:pStyle w:val="ListBullet"/>
        <w:bidi/>
      </w:pPr>
      <w:r>
        <w:rPr>
          <w:rFonts w:ascii="Arial" w:hAnsi="Arial" w:cs="Arial" w:eastAsia="Arial"/>
          <w:b w:val="0"/>
          <w:color w:val="202634"/>
          <w:sz w:val="20"/>
        </w:rPr>
        <w:t>דמות מפעילה רדיו ורוקדת. דמות אחרת נכנסת אך אינה מגיבה למוזיקה.</w:t>
      </w:r>
    </w:p>
    <w:p>
      <w:pPr>
        <w:spacing w:after="40" w:line="252" w:lineRule="auto"/>
        <w:ind w:left="198" w:right="198"/>
        <w:jc w:val="right"/>
        <w:pStyle w:val="ListBullet"/>
        <w:bidi/>
      </w:pPr>
      <w:r>
        <w:rPr>
          <w:rFonts w:ascii="Arial" w:hAnsi="Arial" w:cs="Arial" w:eastAsia="Arial"/>
          <w:b w:val="0"/>
          <w:color w:val="202634"/>
          <w:sz w:val="20"/>
        </w:rPr>
        <w:t>שיר ילדות חוזר כשהגיבורה רואה את אמה המתה; לא ברור אם זה זיכרון, הזיה או ליווי לקהל.</w:t>
      </w:r>
    </w:p>
    <w:p>
      <w:pPr>
        <w:spacing w:after="40" w:line="252" w:lineRule="auto"/>
        <w:ind w:left="198" w:right="198"/>
        <w:jc w:val="right"/>
        <w:pStyle w:val="ListBullet"/>
        <w:bidi/>
      </w:pPr>
      <w:r>
        <w:rPr>
          <w:rFonts w:ascii="Arial" w:hAnsi="Arial" w:cs="Arial" w:eastAsia="Arial"/>
          <w:b w:val="0"/>
          <w:color w:val="202634"/>
          <w:sz w:val="20"/>
        </w:rPr>
        <w:t>בחתונה הלהקה מנגנת על הבמה. כולם קופאים, אבל השיר ממשיך.</w:t>
      </w:r>
    </w:p>
    <w:p>
      <w:pPr>
        <w:spacing w:after="40" w:line="252" w:lineRule="auto"/>
        <w:ind w:left="198" w:right="198"/>
        <w:jc w:val="right"/>
        <w:pStyle w:val="ListBullet"/>
        <w:bidi/>
      </w:pPr>
      <w:r>
        <w:rPr>
          <w:rFonts w:ascii="Arial" w:hAnsi="Arial" w:cs="Arial" w:eastAsia="Arial"/>
          <w:b w:val="0"/>
          <w:color w:val="202634"/>
          <w:sz w:val="20"/>
        </w:rPr>
        <w:t>דמות שמה אוזניות: תחילה נשמעת דליפה חלשה ובהמשך המוזיקה ממלאת את האולם.</w:t>
      </w:r>
    </w:p>
    <w:p>
      <w:pPr>
        <w:spacing w:after="40" w:line="252" w:lineRule="auto"/>
        <w:ind w:left="198" w:right="198"/>
        <w:jc w:val="right"/>
        <w:pStyle w:val="ListBullet"/>
        <w:bidi/>
      </w:pPr>
      <w:r>
        <w:rPr>
          <w:rFonts w:ascii="Arial" w:hAnsi="Arial" w:cs="Arial" w:eastAsia="Arial"/>
          <w:b w:val="0"/>
          <w:color w:val="202634"/>
          <w:sz w:val="20"/>
        </w:rPr>
        <w:t>תיבת נגינה פועלת; המנגינה הופכת לתזמורת מלאה לאחר שהתיבה נסגרת.</w:t>
      </w:r>
    </w:p>
    <w:p>
      <w:pPr>
        <w:spacing w:after="40" w:line="252" w:lineRule="auto"/>
        <w:ind w:left="198" w:right="198"/>
        <w:jc w:val="right"/>
        <w:pStyle w:val="ListBullet"/>
        <w:bidi/>
      </w:pPr>
      <w:r>
        <w:rPr>
          <w:rFonts w:ascii="Arial" w:hAnsi="Arial" w:cs="Arial" w:eastAsia="Arial"/>
          <w:b w:val="0"/>
          <w:color w:val="202634"/>
          <w:sz w:val="20"/>
        </w:rPr>
        <w:t>הודעה קולית מושמעת מהטלפון; בפעם השנייה היא נשמעת בלי שהדמות מפעילה אותה.</w:t>
      </w:r>
    </w:p>
    <w:p>
      <w:pPr>
        <w:spacing w:after="40" w:line="252" w:lineRule="auto"/>
        <w:ind w:left="198" w:right="198"/>
        <w:jc w:val="right"/>
        <w:pStyle w:val="ListBullet"/>
        <w:bidi/>
      </w:pPr>
      <w:r>
        <w:rPr>
          <w:rFonts w:ascii="Arial" w:hAnsi="Arial" w:cs="Arial" w:eastAsia="Arial"/>
          <w:b w:val="0"/>
          <w:color w:val="202634"/>
          <w:sz w:val="20"/>
        </w:rPr>
        <w:t>דמות מנגנת בפסנתר; לאחר שהיא קמה הפסנתר ממשיך לבדו.</w:t>
      </w:r>
    </w:p>
    <w:p>
      <w:pPr>
        <w:spacing w:after="40" w:line="252" w:lineRule="auto"/>
        <w:ind w:left="198" w:right="198"/>
        <w:jc w:val="right"/>
        <w:pStyle w:val="ListBullet"/>
        <w:bidi/>
      </w:pPr>
      <w:r>
        <w:rPr>
          <w:rFonts w:ascii="Arial" w:hAnsi="Arial" w:cs="Arial" w:eastAsia="Arial"/>
          <w:b w:val="0"/>
          <w:color w:val="202634"/>
          <w:sz w:val="20"/>
        </w:rPr>
        <w:t>בכל פעם שדמות משקרת נשמע צליל קצר; בסוף הוא נשמע אך איננו יודעים מי שיקר.</w:t>
      </w:r>
    </w:p>
    <w:p>
      <w:pPr>
        <w:spacing w:before="0" w:after="60" w:line="259" w:lineRule="auto"/>
        <w:jc w:val="right"/>
        <w:keepNext w:val="0"/>
        <w:bidi/>
      </w:pPr>
      <w:r>
        <w:rPr>
          <w:rFonts w:ascii="Arial" w:hAnsi="Arial" w:cs="Arial" w:eastAsia="Arial"/>
          <w:b/>
          <w:color w:val="18A7A0"/>
          <w:sz w:val="21"/>
        </w:rPr>
        <w:t>לאחר כל הכרעה שאל: ״מה מרוויחה ההפקה מהבחירה הזאת?״</w:t>
      </w:r>
    </w:p>
    <w:p>
      <w:r>
        <w:br w:type="page"/>
      </w: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15 דקות  |  יצירה</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7. להיט עם עמדה</w:t>
            </w:r>
          </w:p>
        </w:tc>
      </w:tr>
    </w:tbl>
    <w:p>
      <w:pPr>
        <w:spacing w:after="0"/>
      </w:pPr>
    </w:p>
    <w:p>
      <w:pPr>
        <w:spacing w:before="0" w:after="60" w:line="259" w:lineRule="auto"/>
        <w:jc w:val="right"/>
        <w:keepNext w:val="0"/>
        <w:bidi/>
      </w:pPr>
      <w:r>
        <w:rPr>
          <w:rFonts w:ascii="Arial" w:hAnsi="Arial" w:cs="Arial" w:eastAsia="Arial"/>
          <w:b w:val="0"/>
          <w:color w:val="202634"/>
          <w:sz w:val="21"/>
        </w:rPr>
        <w:t>כל קבוצה מקבלת שיר עברי מפורסם ושאלה פורייה או קונספט. היא כותבת בית קצר או ארבע שורות חדשות למנגינה המוכרת. לא מחליפים מילים רק לצורך בדיחה; הטקסט החדש צריך לבטא עמדה.</w:t>
      </w:r>
    </w:p>
    <w:tbl>
      <w:tblPr>
        <w:tblW w:type="auto" w:w="0"/>
        <w:jc w:val="center"/>
        <w:tblLook w:firstColumn="1" w:firstRow="1" w:lastColumn="0" w:lastRow="0" w:noHBand="0" w:noVBand="1" w:val="04A0"/>
      </w:tblPr>
      <w:tblGrid>
        <w:gridCol w:w="5185"/>
        <w:gridCol w:w="5185"/>
      </w:tblGrid>
      <w:tr>
        <w:tc>
          <w:tcPr>
            <w:tcW w:type="dxa" w:w="5185"/>
            <w:shd w:fill="17233C"/>
          </w:tcPr>
          <w:p>
            <w:pPr>
              <w:jc w:val="right"/>
              <w:bidi/>
            </w:pPr>
            <w:r>
              <w:rPr>
                <w:rFonts w:ascii="Arial" w:hAnsi="Arial" w:cs="Arial" w:eastAsia="Arial"/>
                <w:b/>
                <w:color w:val="FFFFFF"/>
                <w:sz w:val="20"/>
              </w:rPr>
              <w:t>שיר</w:t>
            </w:r>
          </w:p>
        </w:tc>
        <w:tc>
          <w:tcPr>
            <w:tcW w:type="dxa" w:w="5185"/>
            <w:shd w:fill="17233C"/>
          </w:tcPr>
          <w:p>
            <w:pPr>
              <w:jc w:val="right"/>
              <w:bidi/>
            </w:pPr>
            <w:r>
              <w:rPr>
                <w:rFonts w:ascii="Arial" w:hAnsi="Arial" w:cs="Arial" w:eastAsia="Arial"/>
                <w:b/>
                <w:color w:val="FFFFFF"/>
                <w:sz w:val="20"/>
              </w:rPr>
              <w:t>שאלה פורייה / קונספט</w:t>
            </w:r>
          </w:p>
        </w:tc>
      </w:tr>
      <w:tr>
        <w:tc>
          <w:tcPr>
            <w:tcW w:type="dxa" w:w="5185"/>
            <w:shd w:fill="F3F6FA"/>
            <w:tcMar>
              <w:top w:w="100" w:type="dxa"/>
              <w:start w:w="120" w:type="dxa"/>
              <w:bottom w:w="100" w:type="dxa"/>
              <w:end w:w="120" w:type="dxa"/>
            </w:tcMar>
          </w:tcPr>
          <w:p>
            <w:pPr>
              <w:jc w:val="right"/>
              <w:bidi/>
            </w:pPr>
            <w:r>
              <w:rPr>
                <w:rFonts w:ascii="Arial" w:hAnsi="Arial" w:cs="Arial" w:eastAsia="Arial"/>
                <w:b/>
                <w:color w:val="D13C78"/>
                <w:sz w:val="19"/>
              </w:rPr>
              <w:t>אני ואתה</w:t>
            </w:r>
          </w:p>
        </w:tc>
        <w:tc>
          <w:tcPr>
            <w:tcW w:type="dxa" w:w="5185"/>
            <w:shd w:fill="F3F6FA"/>
            <w:tcMar>
              <w:top w:w="100" w:type="dxa"/>
              <w:start w:w="120" w:type="dxa"/>
              <w:bottom w:w="100" w:type="dxa"/>
              <w:end w:w="120" w:type="dxa"/>
            </w:tcMar>
          </w:tcPr>
          <w:p>
            <w:pPr>
              <w:jc w:val="right"/>
              <w:bidi/>
            </w:pPr>
            <w:r>
              <w:rPr>
                <w:rFonts w:ascii="Arial" w:hAnsi="Arial" w:cs="Arial" w:eastAsia="Arial"/>
                <w:b w:val="0"/>
                <w:color w:val="202634"/>
                <w:sz w:val="19"/>
              </w:rPr>
              <w:t>האם כל אמת ראויה להיאמר?</w:t>
            </w:r>
          </w:p>
        </w:tc>
      </w:tr>
      <w:tr>
        <w:tc>
          <w:tcPr>
            <w:tcW w:type="dxa" w:w="5185"/>
            <w:shd w:fill="FFFFFF"/>
            <w:tcMar>
              <w:top w:w="100" w:type="dxa"/>
              <w:start w:w="120" w:type="dxa"/>
              <w:bottom w:w="100" w:type="dxa"/>
              <w:end w:w="120" w:type="dxa"/>
            </w:tcMar>
          </w:tcPr>
          <w:p>
            <w:pPr>
              <w:jc w:val="right"/>
              <w:bidi/>
            </w:pPr>
            <w:r>
              <w:rPr>
                <w:rFonts w:ascii="Arial" w:hAnsi="Arial" w:cs="Arial" w:eastAsia="Arial"/>
                <w:b/>
                <w:color w:val="D13C78"/>
                <w:sz w:val="19"/>
              </w:rPr>
              <w:t>הללויה</w:t>
            </w:r>
          </w:p>
        </w:tc>
        <w:tc>
          <w:tcPr>
            <w:tcW w:type="dxa" w:w="5185"/>
            <w:shd w:fill="FFFFFF"/>
            <w:tcMar>
              <w:top w:w="100" w:type="dxa"/>
              <w:start w:w="120" w:type="dxa"/>
              <w:bottom w:w="100" w:type="dxa"/>
              <w:end w:w="120" w:type="dxa"/>
            </w:tcMar>
          </w:tcPr>
          <w:p>
            <w:pPr>
              <w:jc w:val="right"/>
              <w:bidi/>
            </w:pPr>
            <w:r>
              <w:rPr>
                <w:rFonts w:ascii="Arial" w:hAnsi="Arial" w:cs="Arial" w:eastAsia="Arial"/>
                <w:b w:val="0"/>
                <w:color w:val="202634"/>
                <w:sz w:val="19"/>
              </w:rPr>
              <w:t>האם הצלחה שווה את המחיר שאנו משלמים עליה?</w:t>
            </w:r>
          </w:p>
        </w:tc>
      </w:tr>
      <w:tr>
        <w:tc>
          <w:tcPr>
            <w:tcW w:type="dxa" w:w="5185"/>
            <w:shd w:fill="F3F6FA"/>
            <w:tcMar>
              <w:top w:w="100" w:type="dxa"/>
              <w:start w:w="120" w:type="dxa"/>
              <w:bottom w:w="100" w:type="dxa"/>
              <w:end w:w="120" w:type="dxa"/>
            </w:tcMar>
          </w:tcPr>
          <w:p>
            <w:pPr>
              <w:jc w:val="right"/>
              <w:bidi/>
            </w:pPr>
            <w:r>
              <w:rPr>
                <w:rFonts w:ascii="Arial" w:hAnsi="Arial" w:cs="Arial" w:eastAsia="Arial"/>
                <w:b/>
                <w:color w:val="D13C78"/>
                <w:sz w:val="19"/>
              </w:rPr>
              <w:t>אין לי ארץ אחרת</w:t>
            </w:r>
          </w:p>
        </w:tc>
        <w:tc>
          <w:tcPr>
            <w:tcW w:type="dxa" w:w="5185"/>
            <w:shd w:fill="F3F6FA"/>
            <w:tcMar>
              <w:top w:w="100" w:type="dxa"/>
              <w:start w:w="120" w:type="dxa"/>
              <w:bottom w:w="100" w:type="dxa"/>
              <w:end w:w="120" w:type="dxa"/>
            </w:tcMar>
          </w:tcPr>
          <w:p>
            <w:pPr>
              <w:jc w:val="right"/>
              <w:bidi/>
            </w:pPr>
            <w:r>
              <w:rPr>
                <w:rFonts w:ascii="Arial" w:hAnsi="Arial" w:cs="Arial" w:eastAsia="Arial"/>
                <w:b w:val="0"/>
                <w:color w:val="202634"/>
                <w:sz w:val="19"/>
              </w:rPr>
              <w:t>האם אפשר להכיר אדם באמת בלי לדעת את סודותיו?</w:t>
            </w:r>
          </w:p>
        </w:tc>
      </w:tr>
      <w:tr>
        <w:tc>
          <w:tcPr>
            <w:tcW w:type="dxa" w:w="5185"/>
            <w:shd w:fill="FFFFFF"/>
            <w:tcMar>
              <w:top w:w="100" w:type="dxa"/>
              <w:start w:w="120" w:type="dxa"/>
              <w:bottom w:w="100" w:type="dxa"/>
              <w:end w:w="120" w:type="dxa"/>
            </w:tcMar>
          </w:tcPr>
          <w:p>
            <w:pPr>
              <w:jc w:val="right"/>
              <w:bidi/>
            </w:pPr>
            <w:r>
              <w:rPr>
                <w:rFonts w:ascii="Arial" w:hAnsi="Arial" w:cs="Arial" w:eastAsia="Arial"/>
                <w:b/>
                <w:color w:val="D13C78"/>
                <w:sz w:val="19"/>
              </w:rPr>
              <w:t>לו יהי</w:t>
            </w:r>
          </w:p>
        </w:tc>
        <w:tc>
          <w:tcPr>
            <w:tcW w:type="dxa" w:w="5185"/>
            <w:shd w:fill="FFFFFF"/>
            <w:tcMar>
              <w:top w:w="100" w:type="dxa"/>
              <w:start w:w="120" w:type="dxa"/>
              <w:bottom w:w="100" w:type="dxa"/>
              <w:end w:w="120" w:type="dxa"/>
            </w:tcMar>
          </w:tcPr>
          <w:p>
            <w:pPr>
              <w:jc w:val="right"/>
              <w:bidi/>
            </w:pPr>
            <w:r>
              <w:rPr>
                <w:rFonts w:ascii="Arial" w:hAnsi="Arial" w:cs="Arial" w:eastAsia="Arial"/>
                <w:b w:val="0"/>
                <w:color w:val="202634"/>
                <w:sz w:val="19"/>
              </w:rPr>
              <w:t>האם שתיקה מגינה על האחר או הופכת אותנו לשותפים?</w:t>
            </w:r>
          </w:p>
        </w:tc>
      </w:tr>
      <w:tr>
        <w:tc>
          <w:tcPr>
            <w:tcW w:type="dxa" w:w="5185"/>
            <w:shd w:fill="F3F6FA"/>
            <w:tcMar>
              <w:top w:w="100" w:type="dxa"/>
              <w:start w:w="120" w:type="dxa"/>
              <w:bottom w:w="100" w:type="dxa"/>
              <w:end w:w="120" w:type="dxa"/>
            </w:tcMar>
          </w:tcPr>
          <w:p>
            <w:pPr>
              <w:jc w:val="right"/>
              <w:bidi/>
            </w:pPr>
            <w:r>
              <w:rPr>
                <w:rFonts w:ascii="Arial" w:hAnsi="Arial" w:cs="Arial" w:eastAsia="Arial"/>
                <w:b/>
                <w:color w:val="D13C78"/>
                <w:sz w:val="19"/>
              </w:rPr>
              <w:t>עוד חוזר הניגון</w:t>
            </w:r>
          </w:p>
        </w:tc>
        <w:tc>
          <w:tcPr>
            <w:tcW w:type="dxa" w:w="5185"/>
            <w:shd w:fill="F3F6FA"/>
            <w:tcMar>
              <w:top w:w="100" w:type="dxa"/>
              <w:start w:w="120" w:type="dxa"/>
              <w:bottom w:w="100" w:type="dxa"/>
              <w:end w:w="120" w:type="dxa"/>
            </w:tcMar>
          </w:tcPr>
          <w:p>
            <w:pPr>
              <w:jc w:val="right"/>
              <w:bidi/>
            </w:pPr>
            <w:r>
              <w:rPr>
                <w:rFonts w:ascii="Arial" w:hAnsi="Arial" w:cs="Arial" w:eastAsia="Arial"/>
                <w:b w:val="0"/>
                <w:color w:val="202634"/>
                <w:sz w:val="19"/>
              </w:rPr>
              <w:t>האם אדם יכול להמציא את עצמו מחדש?</w:t>
            </w:r>
          </w:p>
        </w:tc>
      </w:tr>
      <w:tr>
        <w:tc>
          <w:tcPr>
            <w:tcW w:type="dxa" w:w="5185"/>
            <w:shd w:fill="FFFFFF"/>
            <w:tcMar>
              <w:top w:w="100" w:type="dxa"/>
              <w:start w:w="120" w:type="dxa"/>
              <w:bottom w:w="100" w:type="dxa"/>
              <w:end w:w="120" w:type="dxa"/>
            </w:tcMar>
          </w:tcPr>
          <w:p>
            <w:pPr>
              <w:jc w:val="right"/>
              <w:bidi/>
            </w:pPr>
            <w:r>
              <w:rPr>
                <w:rFonts w:ascii="Arial" w:hAnsi="Arial" w:cs="Arial" w:eastAsia="Arial"/>
                <w:b/>
                <w:color w:val="D13C78"/>
                <w:sz w:val="19"/>
              </w:rPr>
              <w:t>שבט אחים ואחיות</w:t>
            </w:r>
          </w:p>
        </w:tc>
        <w:tc>
          <w:tcPr>
            <w:tcW w:type="dxa" w:w="5185"/>
            <w:shd w:fill="FFFFFF"/>
            <w:tcMar>
              <w:top w:w="100" w:type="dxa"/>
              <w:start w:w="120" w:type="dxa"/>
              <w:bottom w:w="100" w:type="dxa"/>
              <w:end w:w="120" w:type="dxa"/>
            </w:tcMar>
          </w:tcPr>
          <w:p>
            <w:pPr>
              <w:jc w:val="right"/>
              <w:bidi/>
            </w:pPr>
            <w:r>
              <w:rPr>
                <w:rFonts w:ascii="Arial" w:hAnsi="Arial" w:cs="Arial" w:eastAsia="Arial"/>
                <w:b w:val="0"/>
                <w:color w:val="202634"/>
                <w:sz w:val="19"/>
              </w:rPr>
              <w:t>האם קבוצה יכולה לפעול בלי מנהיג?</w:t>
            </w:r>
          </w:p>
        </w:tc>
      </w:tr>
    </w:tbl>
    <w:p>
      <w:pPr>
        <w:spacing w:before="200" w:after="80"/>
        <w:jc w:val="right"/>
        <w:keepNext/>
        <w:bidi/>
      </w:pPr>
      <w:r>
        <w:rPr>
          <w:rFonts w:ascii="Arial" w:hAnsi="Arial" w:cs="Arial" w:eastAsia="Arial"/>
          <w:b/>
          <w:color w:val="18A7A0"/>
          <w:sz w:val="23"/>
        </w:rPr>
        <w:t>לפני הביצוע</w:t>
      </w:r>
    </w:p>
    <w:p>
      <w:pPr>
        <w:spacing w:before="0" w:after="60" w:line="259" w:lineRule="auto"/>
        <w:jc w:val="right"/>
        <w:keepNext w:val="0"/>
        <w:bidi/>
      </w:pPr>
      <w:r>
        <w:rPr>
          <w:rFonts w:ascii="Arial" w:hAnsi="Arial" w:cs="Arial" w:eastAsia="Arial"/>
          <w:b w:val="0"/>
          <w:color w:val="202634"/>
          <w:sz w:val="21"/>
        </w:rPr>
        <w:t>הקבוצה קובעת: מי שר? למי? באיזה רגע? האם השיר מבטא אמת או שקר? האם הוא דיאגטי? כיצד הוא משרת את השאלה או הקונספט? אפשר לשיר מהמקום ואין חובה לסולן.</w:t>
      </w:r>
    </w:p>
    <w:tbl>
      <w:tblPr>
        <w:tblW w:type="auto" w:w="0"/>
        <w:jc w:val="center"/>
        <w:tblLook w:firstColumn="1" w:firstRow="1" w:lastColumn="0" w:lastRow="0" w:noHBand="0" w:noVBand="1" w:val="04A0"/>
      </w:tblPr>
      <w:tblGrid>
        <w:gridCol w:w="10370"/>
      </w:tblGrid>
      <w:tr>
        <w:tc>
          <w:tcPr>
            <w:tcW w:type="dxa" w:w="10370"/>
            <w:shd w:fill="E8F6F5"/>
            <w:tcMar>
              <w:top w:w="120" w:type="dxa"/>
              <w:start w:w="150" w:type="dxa"/>
              <w:bottom w:w="120" w:type="dxa"/>
              <w:end w:w="150" w:type="dxa"/>
            </w:tcMar>
          </w:tcPr>
          <w:p>
            <w:pPr>
              <w:spacing w:after="0"/>
              <w:jc w:val="right"/>
              <w:bidi/>
            </w:pPr>
            <w:r>
              <w:rPr>
                <w:rFonts w:ascii="Arial" w:hAnsi="Arial" w:cs="Arial" w:eastAsia="Arial"/>
                <w:b/>
                <w:color w:val="18A7A0"/>
                <w:sz w:val="20"/>
              </w:rPr>
              <w:t xml:space="preserve">תגובת הקהל  </w:t>
            </w:r>
            <w:r>
              <w:rPr>
                <w:rFonts w:ascii="Arial" w:hAnsi="Arial" w:cs="Arial" w:eastAsia="Arial"/>
                <w:b w:val="0"/>
                <w:color w:val="202634"/>
                <w:sz w:val="20"/>
              </w:rPr>
              <w:t>זהו את השאלה או הקונספט, את עמדת הקבוצה ואת השורה שבה נוצר החיבור החזק ביותר.</w:t>
            </w:r>
          </w:p>
        </w:tc>
      </w:tr>
    </w:tbl>
    <w:p>
      <w:pPr>
        <w:spacing w:after="0"/>
      </w:pPr>
    </w:p>
    <w:tbl>
      <w:tblPr>
        <w:tblW w:type="auto" w:w="0"/>
        <w:jc w:val="center"/>
        <w:tblLook w:firstColumn="1" w:firstRow="1" w:lastColumn="0" w:lastRow="0" w:noHBand="0" w:noVBand="1" w:val="04A0"/>
      </w:tblPr>
      <w:tblGrid>
        <w:gridCol w:w="2324"/>
        <w:gridCol w:w="7483"/>
      </w:tblGrid>
      <w:tr>
        <w:tc>
          <w:tcPr>
            <w:tcW w:type="dxa" w:w="5185"/>
            <w:shd w:fill="D13C78"/>
            <w:tcMar>
              <w:top w:w="100" w:type="dxa"/>
              <w:start w:w="130" w:type="dxa"/>
              <w:bottom w:w="100" w:type="dxa"/>
              <w:end w:w="130" w:type="dxa"/>
            </w:tcMar>
            <w:vAlign w:val="center"/>
          </w:tcPr>
          <w:p>
            <w:pPr>
              <w:jc w:val="center"/>
              <w:bidi/>
            </w:pPr>
            <w:r>
              <w:rPr>
                <w:rFonts w:ascii="Arial" w:hAnsi="Arial" w:cs="Arial" w:eastAsia="Arial"/>
                <w:b/>
                <w:color w:val="FFFFFF"/>
                <w:sz w:val="20"/>
              </w:rPr>
              <w:t>6 דקות  |  סיום בהאזנה</w:t>
            </w:r>
          </w:p>
        </w:tc>
        <w:tc>
          <w:tcPr>
            <w:tcW w:type="dxa" w:w="5185"/>
            <w:shd w:fill="17233C"/>
            <w:tcMar>
              <w:top w:w="100" w:type="dxa"/>
              <w:start w:w="130" w:type="dxa"/>
              <w:bottom w:w="100" w:type="dxa"/>
              <w:end w:w="130" w:type="dxa"/>
            </w:tcMar>
            <w:vAlign w:val="center"/>
          </w:tcPr>
          <w:p>
            <w:pPr>
              <w:jc w:val="right"/>
              <w:bidi/>
            </w:pPr>
            <w:r>
              <w:rPr>
                <w:rFonts w:ascii="Arial" w:hAnsi="Arial" w:cs="Arial" w:eastAsia="Arial"/>
                <w:b/>
                <w:color w:val="FFFFFF"/>
                <w:sz w:val="30"/>
              </w:rPr>
              <w:t>8. את ואני והמלחמה הבאה</w:t>
            </w:r>
          </w:p>
        </w:tc>
      </w:tr>
    </w:tbl>
    <w:p>
      <w:pPr>
        <w:spacing w:after="0"/>
      </w:pPr>
    </w:p>
    <w:p>
      <w:pPr>
        <w:spacing w:after="40"/>
        <w:jc w:val="right"/>
        <w:bidi/>
      </w:pPr>
      <w:hyperlink r:id="rId32">
        <w:r>
          <w:rPr>
            <w:color w:val="18A7A0"/>
            <w:u w:val="single"/>
            <w:rFonts w:ascii="Arial" w:hAnsi="Arial" w:cs="Arial" w:eastAsia="Arial"/>
          </w:rPr>
          <w:t>לצפייה בביצוע מתוך ערב לציון 25 שנה למותו של חנוך לוין</w:t>
        </w:r>
      </w:hyperlink>
    </w:p>
    <w:p>
      <w:pPr>
        <w:spacing w:before="0" w:after="60" w:line="259" w:lineRule="auto"/>
        <w:jc w:val="right"/>
        <w:keepNext w:val="0"/>
        <w:bidi/>
      </w:pPr>
      <w:r>
        <w:rPr>
          <w:rFonts w:ascii="Arial" w:hAnsi="Arial" w:cs="Arial" w:eastAsia="Arial"/>
          <w:b w:val="0"/>
          <w:color w:val="202634"/>
          <w:sz w:val="21"/>
        </w:rPr>
        <w:t>הצג לפני ההאזנה: זהו שיר הנושא של הקברט הסאטירי ״את ואני והמלחמה הבאה״, שהועלה לראשונה באוגוסט 1968, כשנה אחרי מלחמת ששת הימים, בבימויה של עדנה שביט. הקברט תקף את אופוריית הניצחון ואת השפה הציבורית שהופכת מוות, שכול ומלחמה לדבר כמעט רגיל.</w:t>
      </w:r>
    </w:p>
    <w:p>
      <w:pPr>
        <w:spacing w:before="200" w:after="80"/>
        <w:jc w:val="right"/>
        <w:keepNext/>
        <w:bidi/>
      </w:pPr>
      <w:r>
        <w:rPr>
          <w:rFonts w:ascii="Arial" w:hAnsi="Arial" w:cs="Arial" w:eastAsia="Arial"/>
          <w:b/>
          <w:color w:val="18A7A0"/>
          <w:sz w:val="23"/>
        </w:rPr>
        <w:t>במה עוסק השיר?</w:t>
      </w:r>
    </w:p>
    <w:p>
      <w:pPr>
        <w:spacing w:before="0" w:after="60" w:line="259" w:lineRule="auto"/>
        <w:jc w:val="right"/>
        <w:keepNext w:val="0"/>
        <w:bidi/>
      </w:pPr>
      <w:r>
        <w:rPr>
          <w:rFonts w:ascii="Arial" w:hAnsi="Arial" w:cs="Arial" w:eastAsia="Arial"/>
          <w:b w:val="0"/>
          <w:color w:val="202634"/>
          <w:sz w:val="21"/>
        </w:rPr>
        <w:t>השיר מכניס את ״המלחמה הבאה״ אל המקומות הפרטיים ביותר: זוגיות, אהבה, שינה, לידה וזיכרון. היא אינה אירוע רחוק אלא נוכחות שלישית שמלווה את בני האדם עוד לפני שהחלה. בכך לוין שואל כיצד חברה עוברת ממלחמה למלחמה וממשיכה להתייחס למלחמה העתידית כאל דבר בלתי נמנע.</w:t>
      </w:r>
    </w:p>
    <w:p>
      <w:pPr>
        <w:spacing w:before="200" w:after="80"/>
        <w:jc w:val="right"/>
        <w:keepNext/>
        <w:bidi/>
      </w:pPr>
      <w:r>
        <w:rPr>
          <w:rFonts w:ascii="Arial" w:hAnsi="Arial" w:cs="Arial" w:eastAsia="Arial"/>
          <w:b/>
          <w:color w:val="18A7A0"/>
          <w:sz w:val="23"/>
        </w:rPr>
        <w:t>למה המנגינה יפה ונעימה?</w:t>
      </w:r>
    </w:p>
    <w:p>
      <w:pPr>
        <w:spacing w:before="0" w:after="60" w:line="259" w:lineRule="auto"/>
        <w:jc w:val="right"/>
        <w:keepNext w:val="0"/>
        <w:bidi/>
      </w:pPr>
      <w:r>
        <w:rPr>
          <w:rFonts w:ascii="Arial" w:hAnsi="Arial" w:cs="Arial" w:eastAsia="Arial"/>
          <w:b w:val="0"/>
          <w:color w:val="202634"/>
          <w:sz w:val="21"/>
        </w:rPr>
        <w:t>העוצמה נמצאת בניגוד. מנגינה קליטה, כמעט רומנטית, עוטפת טקסט מר ומאיים. הקהל יכול להיסחף, לזמזם ואפילו לחייך — ואז להבין שהוא שר על המלחמה הבאה. היופי אינו מרכך את הביקורת; הוא הופך אותה לחדה יותר וחושף כיצד שפה חגיגית או נעימה עלולה לנרמל אלימות.</w:t>
      </w:r>
    </w:p>
    <w:p>
      <w:pPr>
        <w:spacing w:before="0" w:after="60" w:line="259" w:lineRule="auto"/>
        <w:jc w:val="right"/>
        <w:keepNext w:val="0"/>
        <w:bidi/>
      </w:pPr>
      <w:r>
        <w:rPr>
          <w:rFonts w:ascii="Arial" w:hAnsi="Arial" w:cs="Arial" w:eastAsia="Arial"/>
          <w:b w:val="0"/>
          <w:color w:val="202634"/>
          <w:sz w:val="21"/>
        </w:rPr>
        <w:t>שאל אחרי ההאזנה: מה היה משתנה אילו אותו טקסט הולחן כמארש מאיים? האם היינו מקשיבים לו באותה צורה? איזו בחירה — הטקסט או המנגינה — אחראית לאי־הנוחות?</w:t>
      </w:r>
    </w:p>
    <w:tbl>
      <w:tblPr>
        <w:tblW w:type="auto" w:w="0"/>
        <w:jc w:val="center"/>
        <w:tblLook w:firstColumn="1" w:firstRow="1" w:lastColumn="0" w:lastRow="0" w:noHBand="0" w:noVBand="1" w:val="04A0"/>
      </w:tblPr>
      <w:tblGrid>
        <w:gridCol w:w="10370"/>
      </w:tblGrid>
      <w:tr>
        <w:tc>
          <w:tcPr>
            <w:tcW w:type="dxa" w:w="10370"/>
            <w:shd w:fill="FCEBF2"/>
            <w:tcMar>
              <w:top w:w="120" w:type="dxa"/>
              <w:start w:w="150" w:type="dxa"/>
              <w:bottom w:w="120" w:type="dxa"/>
              <w:end w:w="150" w:type="dxa"/>
            </w:tcMar>
          </w:tcPr>
          <w:p>
            <w:pPr>
              <w:spacing w:after="0"/>
              <w:jc w:val="right"/>
              <w:bidi/>
            </w:pPr>
            <w:r>
              <w:rPr>
                <w:rFonts w:ascii="Arial" w:hAnsi="Arial" w:cs="Arial" w:eastAsia="Arial"/>
                <w:b/>
                <w:color w:val="D13C78"/>
                <w:sz w:val="20"/>
              </w:rPr>
              <w:t xml:space="preserve">משפט הסיום  </w:t>
            </w:r>
            <w:r>
              <w:rPr>
                <w:rFonts w:ascii="Arial" w:hAnsi="Arial" w:cs="Arial" w:eastAsia="Arial"/>
                <w:b w:val="0"/>
                <w:color w:val="202634"/>
                <w:sz w:val="20"/>
              </w:rPr>
              <w:t>בתיאטרון, מוזיקה אינה רק אומרת לקהל מה להרגיש. לפעמים היא גורמת לו להרגיש דבר אחד — כדי שיבין דבר אחר.</w:t>
            </w:r>
          </w:p>
        </w:tc>
      </w:tr>
    </w:tbl>
    <w:p>
      <w:pPr>
        <w:spacing w:after="0"/>
      </w:pPr>
    </w:p>
    <w:p>
      <w:pPr>
        <w:spacing w:before="0" w:after="60" w:line="259" w:lineRule="auto"/>
        <w:jc w:val="right"/>
        <w:keepNext w:val="0"/>
        <w:bidi/>
      </w:pPr>
      <w:r>
        <w:rPr>
          <w:rFonts w:ascii="Arial" w:hAnsi="Arial" w:cs="Arial" w:eastAsia="Arial"/>
          <w:b w:val="0"/>
          <w:color w:val="5C667A"/>
          <w:sz w:val="18"/>
        </w:rPr>
        <w:t>מקורות להעמקה: אתר חנוך לוין — הטקסט והקברט; ארכיון כאן — תיעוד ההפקה הראשונה.</w:t>
      </w:r>
    </w:p>
    <w:p>
      <w:pPr>
        <w:spacing w:before="80" w:after="80"/>
        <w:jc w:val="right"/>
        <w:keepNext/>
        <w:bidi/>
      </w:pPr>
      <w:r>
        <w:rPr>
          <w:rFonts w:ascii="Arial" w:hAnsi="Arial" w:cs="Arial" w:eastAsia="Arial"/>
          <w:b/>
          <w:color w:val="17233C"/>
          <w:sz w:val="38"/>
        </w:rPr>
        <w:t>לוח זמנים</w:t>
      </w:r>
    </w:p>
    <w:tbl>
      <w:tblPr>
        <w:tblW w:type="auto" w:w="0"/>
        <w:jc w:val="center"/>
        <w:tblLook w:firstColumn="1" w:firstRow="1" w:lastColumn="0" w:lastRow="0" w:noHBand="0" w:noVBand="1" w:val="04A0"/>
      </w:tblPr>
      <w:tblGrid>
        <w:gridCol w:w="5185"/>
        <w:gridCol w:w="5185"/>
      </w:tblGrid>
      <w:tr>
        <w:tc>
          <w:tcPr>
            <w:tcW w:type="dxa" w:w="5185"/>
            <w:shd w:fill="17233C"/>
          </w:tcPr>
          <w:p>
            <w:pPr>
              <w:jc w:val="center"/>
              <w:bidi/>
            </w:pPr>
            <w:r>
              <w:rPr>
                <w:rFonts w:ascii="Arial" w:hAnsi="Arial" w:cs="Arial" w:eastAsia="Arial"/>
                <w:b/>
                <w:color w:val="FFFFFF"/>
                <w:sz w:val="20"/>
              </w:rPr>
              <w:t>חלק</w:t>
            </w:r>
          </w:p>
        </w:tc>
        <w:tc>
          <w:tcPr>
            <w:tcW w:type="dxa" w:w="5185"/>
            <w:shd w:fill="17233C"/>
          </w:tcPr>
          <w:p>
            <w:pPr>
              <w:jc w:val="center"/>
              <w:bidi/>
            </w:pPr>
            <w:r>
              <w:rPr>
                <w:rFonts w:ascii="Arial" w:hAnsi="Arial" w:cs="Arial" w:eastAsia="Arial"/>
                <w:b/>
                <w:color w:val="FFFFFF"/>
                <w:sz w:val="20"/>
              </w:rPr>
              <w:t>דקות</w:t>
            </w:r>
          </w:p>
        </w:tc>
      </w:tr>
      <w:tr>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1. עשר שאלות בתנועה</w:t>
            </w:r>
          </w:p>
        </w:tc>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8</w:t>
            </w:r>
          </w:p>
        </w:tc>
      </w:tr>
      <w:tr>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2. זהו את השיר</w:t>
            </w:r>
          </w:p>
        </w:tc>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8</w:t>
            </w:r>
          </w:p>
        </w:tc>
      </w:tr>
      <w:tr>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3. אליאס השירים</w:t>
            </w:r>
          </w:p>
        </w:tc>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10</w:t>
            </w:r>
          </w:p>
        </w:tc>
      </w:tr>
      <w:tr>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4. אותה פעולה</w:t>
            </w:r>
          </w:p>
        </w:tc>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18</w:t>
            </w:r>
          </w:p>
        </w:tc>
      </w:tr>
      <w:tr>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5. ארגז הכלים</w:t>
            </w:r>
          </w:p>
        </w:tc>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17</w:t>
            </w:r>
          </w:p>
        </w:tc>
      </w:tr>
      <w:tr>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6. מי שומע?</w:t>
            </w:r>
          </w:p>
        </w:tc>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8</w:t>
            </w:r>
          </w:p>
        </w:tc>
      </w:tr>
      <w:tr>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7. להיט עם עמדה</w:t>
            </w:r>
          </w:p>
        </w:tc>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13</w:t>
            </w:r>
          </w:p>
        </w:tc>
      </w:tr>
      <w:tr>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8. חנוך לוין</w:t>
            </w:r>
          </w:p>
        </w:tc>
        <w:tc>
          <w:tcPr>
            <w:tcW w:type="dxa" w:w="5185"/>
            <w:shd w:fill="FFFFFF"/>
            <w:tcMar>
              <w:top w:w="100" w:type="dxa"/>
              <w:start w:w="120" w:type="dxa"/>
              <w:bottom w:w="100" w:type="dxa"/>
              <w:end w:w="120" w:type="dxa"/>
            </w:tcMar>
          </w:tcPr>
          <w:p>
            <w:pPr>
              <w:jc w:val="center"/>
              <w:bidi/>
            </w:pPr>
            <w:r>
              <w:rPr>
                <w:rFonts w:ascii="Arial" w:hAnsi="Arial" w:cs="Arial" w:eastAsia="Arial"/>
                <w:b w:val="0"/>
                <w:color w:val="17233C"/>
                <w:sz w:val="20"/>
              </w:rPr>
              <w:t>6</w:t>
            </w:r>
          </w:p>
        </w:tc>
      </w:tr>
      <w:tr>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מעברים וגמישות</w:t>
            </w:r>
          </w:p>
        </w:tc>
        <w:tc>
          <w:tcPr>
            <w:tcW w:type="dxa" w:w="5185"/>
            <w:shd w:fill="F3F6FA"/>
            <w:tcMar>
              <w:top w:w="100" w:type="dxa"/>
              <w:start w:w="120" w:type="dxa"/>
              <w:bottom w:w="100" w:type="dxa"/>
              <w:end w:w="120" w:type="dxa"/>
            </w:tcMar>
          </w:tcPr>
          <w:p>
            <w:pPr>
              <w:jc w:val="center"/>
              <w:bidi/>
            </w:pPr>
            <w:r>
              <w:rPr>
                <w:rFonts w:ascii="Arial" w:hAnsi="Arial" w:cs="Arial" w:eastAsia="Arial"/>
                <w:b w:val="0"/>
                <w:color w:val="17233C"/>
                <w:sz w:val="20"/>
              </w:rPr>
              <w:t>2</w:t>
            </w:r>
          </w:p>
        </w:tc>
      </w:tr>
      <w:tr>
        <w:tc>
          <w:tcPr>
            <w:tcW w:type="dxa" w:w="5185"/>
            <w:shd w:fill="F3B63A"/>
            <w:tcMar>
              <w:top w:w="100" w:type="dxa"/>
              <w:start w:w="120" w:type="dxa"/>
              <w:bottom w:w="100" w:type="dxa"/>
              <w:end w:w="120" w:type="dxa"/>
            </w:tcMar>
          </w:tcPr>
          <w:p>
            <w:pPr>
              <w:jc w:val="center"/>
              <w:bidi/>
            </w:pPr>
            <w:r>
              <w:rPr>
                <w:rFonts w:ascii="Arial" w:hAnsi="Arial" w:cs="Arial" w:eastAsia="Arial"/>
                <w:b/>
                <w:color w:val="17233C"/>
                <w:sz w:val="20"/>
              </w:rPr>
              <w:t>סה״כ</w:t>
            </w:r>
          </w:p>
        </w:tc>
        <w:tc>
          <w:tcPr>
            <w:tcW w:type="dxa" w:w="5185"/>
            <w:shd w:fill="F3B63A"/>
            <w:tcMar>
              <w:top w:w="100" w:type="dxa"/>
              <w:start w:w="120" w:type="dxa"/>
              <w:bottom w:w="100" w:type="dxa"/>
              <w:end w:w="120" w:type="dxa"/>
            </w:tcMar>
          </w:tcPr>
          <w:p>
            <w:pPr>
              <w:jc w:val="center"/>
              <w:bidi/>
            </w:pPr>
            <w:r>
              <w:rPr>
                <w:rFonts w:ascii="Arial" w:hAnsi="Arial" w:cs="Arial" w:eastAsia="Arial"/>
                <w:b/>
                <w:color w:val="17233C"/>
                <w:sz w:val="20"/>
              </w:rPr>
              <w:t>90</w:t>
            </w:r>
          </w:p>
        </w:tc>
      </w:tr>
    </w:tbl>
    <w:p>
      <w:pPr>
        <w:spacing w:before="200" w:after="80"/>
        <w:jc w:val="right"/>
        <w:keepNext/>
        <w:bidi/>
      </w:pPr>
      <w:r>
        <w:rPr>
          <w:rFonts w:ascii="Arial" w:hAnsi="Arial" w:cs="Arial" w:eastAsia="Arial"/>
          <w:b/>
          <w:color w:val="17233C"/>
          <w:sz w:val="28"/>
        </w:rPr>
        <w:t>אם הזמן מתקצר</w:t>
      </w:r>
    </w:p>
    <w:p>
      <w:pPr>
        <w:spacing w:before="0" w:after="60" w:line="259" w:lineRule="auto"/>
        <w:jc w:val="right"/>
        <w:keepNext w:val="0"/>
        <w:bidi/>
      </w:pPr>
      <w:r>
        <w:rPr>
          <w:rFonts w:ascii="Arial" w:hAnsi="Arial" w:cs="Arial" w:eastAsia="Arial"/>
          <w:b w:val="0"/>
          <w:color w:val="202634"/>
          <w:sz w:val="21"/>
        </w:rPr>
        <w:t>ל־60 דקות: קיים את פעילויות 1–4, קיצור של ארגז הכלים, שלוש דוגמאות בלבד בפעילות 6 וסיום. את ״להיט עם עמדה״ אפשר לתת כמשימת המשך. אל תוותר על ״אותה פעולה — אינסוף הצגות״ ועל החיבור לשאלה הפורייה.</w:t>
      </w:r>
    </w:p>
    <w:sectPr w:rsidR="00FC693F" w:rsidRPr="0006063C" w:rsidSect="00034616">
      <w:footerReference w:type="default" r:id="rId33"/>
      <w:pgSz w:w="12240" w:h="15840"/>
      <w:pgMar w:top="850" w:right="935" w:bottom="850"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pPr>
    <w:r>
      <w:rPr>
        <w:rFonts w:ascii="Arial" w:hAnsi="Arial" w:cs="Arial" w:eastAsia="Arial"/>
        <w:b w:val="0"/>
        <w:color w:val="5C667A"/>
        <w:sz w:val="16"/>
      </w:rPr>
      <w:t>סדנת מוזיקה וסאונד בתיאטרון  •  כיתה י״ב  •  בגרות הפקות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youtube.com/watch?v=y6Sxv-sUYtM" TargetMode="External"/><Relationship Id="rId10" Type="http://schemas.openxmlformats.org/officeDocument/2006/relationships/hyperlink" Target="https://www.youtube.com/watch?v=1e9B31FLT-s" TargetMode="External"/><Relationship Id="rId11" Type="http://schemas.openxmlformats.org/officeDocument/2006/relationships/hyperlink" Target="https://www.youtube.com/watch?v=fXuP9LtU72A" TargetMode="External"/><Relationship Id="rId12" Type="http://schemas.openxmlformats.org/officeDocument/2006/relationships/hyperlink" Target="https://www.youtube.com/watch?v=FlyrFq54d5w" TargetMode="External"/><Relationship Id="rId13" Type="http://schemas.openxmlformats.org/officeDocument/2006/relationships/hyperlink" Target="https://www.youtube.com/watch?v=pVaeEK1WC2M" TargetMode="External"/><Relationship Id="rId14" Type="http://schemas.openxmlformats.org/officeDocument/2006/relationships/hyperlink" Target="https://www.youtube.com/watch?v=p4tK9P6sPJA" TargetMode="External"/><Relationship Id="rId15" Type="http://schemas.openxmlformats.org/officeDocument/2006/relationships/hyperlink" Target="https://www.youtube.com/watch?v=Oqtnee5Nqxw" TargetMode="External"/><Relationship Id="rId16" Type="http://schemas.openxmlformats.org/officeDocument/2006/relationships/hyperlink" Target="https://www.youtube.com/watch?v=RsErNvzEQ5I" TargetMode="External"/><Relationship Id="rId17" Type="http://schemas.openxmlformats.org/officeDocument/2006/relationships/hyperlink" Target="https://www.youtube.com/watch?v=FjEe0U3kQH4" TargetMode="External"/><Relationship Id="rId18" Type="http://schemas.openxmlformats.org/officeDocument/2006/relationships/hyperlink" Target="https://www.youtube.com/watch?v=WLMmX17D2uw" TargetMode="External"/><Relationship Id="rId19" Type="http://schemas.openxmlformats.org/officeDocument/2006/relationships/hyperlink" Target="https://www.youtube.com/watch?v=Y_OLslE3bX8" TargetMode="External"/><Relationship Id="rId20" Type="http://schemas.openxmlformats.org/officeDocument/2006/relationships/hyperlink" Target="https://www.youtube.com/watch?v=gpd2L2J0L1Y" TargetMode="External"/><Relationship Id="rId21" Type="http://schemas.openxmlformats.org/officeDocument/2006/relationships/hyperlink" Target="https://www.youtube.com/results?search_query=&#1513;&#1513;&#1493;&#1503;+&#1513;&#1488;&#1493;&#1500;&#1493;&#1489;+&#1514;&#1502;&#1497;&#1491;+&#1488;&#1493;&#1492;&#1489;+&#1488;&#1493;&#1514;&#1497;" TargetMode="External"/><Relationship Id="rId22" Type="http://schemas.openxmlformats.org/officeDocument/2006/relationships/hyperlink" Target="https://www.youtube.com/results?search_query=&#1488;&#1493;&#1513;&#1512;+&#1499;&#1492;&#1503;+&#1488;&#1492;&#1489;&#1492;" TargetMode="External"/><Relationship Id="rId23" Type="http://schemas.openxmlformats.org/officeDocument/2006/relationships/hyperlink" Target="https://www.youtube.com/results?search_query=&#1488;&#1493;&#1491;&#1497;&#1492;+&#1488;&#1501;+&#1492;&#1497;&#1497;&#1514;&#1497;+&#1510;&#1512;&#1497;&#1498;" TargetMode="External"/><Relationship Id="rId24" Type="http://schemas.openxmlformats.org/officeDocument/2006/relationships/hyperlink" Target="https://www.youtube.com/results?search_query=&#1496;&#1493;&#1504;&#1492;+&#1490;&#1501;+&#1494;&#1492;+&#1497;&#1506;&#1489;&#1493;&#1512;" TargetMode="External"/><Relationship Id="rId25" Type="http://schemas.openxmlformats.org/officeDocument/2006/relationships/hyperlink" Target="https://www.youtube.com/results?search_query=&#1499;&#1493;&#1493;&#1512;&#1514;+&#1497;&#1493;+&#1497;&#1492;" TargetMode="External"/><Relationship Id="rId26" Type="http://schemas.openxmlformats.org/officeDocument/2006/relationships/hyperlink" Target="https://www.youtube.com/results?search_query=&#1492;&#1491;&#1490;+&#1504;&#1495;&#1513;+&#1492;&#1512;&#1510;&#1500;" TargetMode="External"/><Relationship Id="rId27" Type="http://schemas.openxmlformats.org/officeDocument/2006/relationships/hyperlink" Target="https://www.youtube.com/results?search_query=&#1488;&#1512;&#1497;&#1511;+&#1488;&#1497;&#1497;&#1504;&#1513;&#1496;&#1497;&#1497;&#1503;+&#1506;&#1496;&#1493;&#1512;+&#1502;&#1510;&#1495;&#1498;" TargetMode="External"/><Relationship Id="rId28" Type="http://schemas.openxmlformats.org/officeDocument/2006/relationships/hyperlink" Target="https://www.youtube.com/watch?v=BX3bN5YeiQs" TargetMode="External"/><Relationship Id="rId29" Type="http://schemas.openxmlformats.org/officeDocument/2006/relationships/hyperlink" Target="https://www.youtube.com/watch?v=wDoDYEFIMas" TargetMode="External"/><Relationship Id="rId30" Type="http://schemas.openxmlformats.org/officeDocument/2006/relationships/hyperlink" Target="https://www.youtube.com/watch?v=tNBL5OMeuno" TargetMode="External"/><Relationship Id="rId31" Type="http://schemas.openxmlformats.org/officeDocument/2006/relationships/hyperlink" Target="https://www.youtube.com/watch?v=tGSUjuSBt1A" TargetMode="External"/><Relationship Id="rId32" Type="http://schemas.openxmlformats.org/officeDocument/2006/relationships/hyperlink" Target="https://www.youtube.com/watch?v=ALsdnoU5fn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סדנת מוזיקה וסאונד בתיאטרון</dc:title>
  <dc:subject>מערך שיעור חווייתי לכיתה י״ב לקראת בגרות הפקות</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